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3AA5" w14:textId="77777777" w:rsidR="00477761" w:rsidRPr="00477761" w:rsidRDefault="00477761" w:rsidP="00477761">
      <w:pPr>
        <w:pStyle w:val="Nadpis1"/>
        <w:jc w:val="center"/>
        <w:rPr>
          <w:b/>
          <w:bCs/>
          <w:color w:val="365F91"/>
          <w:u w:val="single"/>
        </w:rPr>
      </w:pPr>
      <w:r w:rsidRPr="00477761">
        <w:rPr>
          <w:b/>
          <w:bCs/>
          <w:color w:val="365F91"/>
          <w:u w:val="single"/>
        </w:rPr>
        <w:t>SMLOUVA O REZERVACI KOUPĚ</w:t>
      </w:r>
    </w:p>
    <w:p w14:paraId="4C15ACD3" w14:textId="77777777" w:rsidR="00477761" w:rsidRDefault="00477761" w:rsidP="00477761">
      <w:pPr>
        <w:jc w:val="center"/>
      </w:pPr>
      <w:r w:rsidRPr="00EC27E0">
        <w:t xml:space="preserve">dle § </w:t>
      </w:r>
      <w:r>
        <w:t>1746 odst. 2</w:t>
      </w:r>
      <w:r w:rsidRPr="00EC27E0">
        <w:t xml:space="preserve">. zákona č. </w:t>
      </w:r>
      <w:r>
        <w:t>89/2012</w:t>
      </w:r>
      <w:r w:rsidRPr="00EC27E0">
        <w:t xml:space="preserve"> Sb., občanský zákoník ve znění pozdějších předpisů</w:t>
      </w:r>
    </w:p>
    <w:p w14:paraId="7693EF2B" w14:textId="77777777" w:rsidR="00477761" w:rsidRDefault="00477761" w:rsidP="00477761">
      <w:pPr>
        <w:jc w:val="center"/>
      </w:pPr>
      <w:r w:rsidRPr="00EC27E0">
        <w:tab/>
      </w:r>
    </w:p>
    <w:p w14:paraId="244B40A1" w14:textId="77777777" w:rsidR="00477761" w:rsidRDefault="00477761" w:rsidP="00477761">
      <w:pPr>
        <w:rPr>
          <w:b/>
        </w:rPr>
      </w:pPr>
      <w:r>
        <w:rPr>
          <w:b/>
          <w:u w:val="single"/>
        </w:rPr>
        <w:t>Smluvní strany</w:t>
      </w:r>
      <w:r w:rsidRPr="00EC27E0">
        <w:rPr>
          <w:b/>
        </w:rPr>
        <w:t>:</w:t>
      </w:r>
    </w:p>
    <w:p w14:paraId="75FB2BA3" w14:textId="77777777" w:rsidR="00477761" w:rsidRDefault="00477761" w:rsidP="00477761"/>
    <w:p w14:paraId="3FC61389" w14:textId="77777777" w:rsidR="00477761" w:rsidRDefault="00477761" w:rsidP="00477761">
      <w:r>
        <w:t>společnost</w:t>
      </w:r>
    </w:p>
    <w:p w14:paraId="2CE84A42" w14:textId="77777777" w:rsidR="00477761" w:rsidRDefault="00477761" w:rsidP="00477761">
      <w:r w:rsidRPr="003C775D">
        <w:rPr>
          <w:b/>
          <w:bCs/>
        </w:rPr>
        <w:t>Horizont Real s.r.o</w:t>
      </w:r>
      <w:r>
        <w:t>.,</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6675977F" w14:textId="77777777" w:rsidR="00477761" w:rsidRDefault="00477761" w:rsidP="00477761">
      <w:r>
        <w:t xml:space="preserve">se </w:t>
      </w:r>
      <w:proofErr w:type="gramStart"/>
      <w:r>
        <w:t>sídlem:  Třebešovská</w:t>
      </w:r>
      <w:proofErr w:type="gramEnd"/>
      <w:r>
        <w:t xml:space="preserve"> 2869/94, Praha 20 Horní Počernice, 193 00</w:t>
      </w:r>
    </w:p>
    <w:p w14:paraId="4841D4F4" w14:textId="77777777" w:rsidR="00477761" w:rsidRDefault="00477761" w:rsidP="00477761">
      <w:r>
        <w:t>IČ: 07226730, DIČ CZ07226730</w:t>
      </w:r>
    </w:p>
    <w:p w14:paraId="20936B1C" w14:textId="77777777" w:rsidR="00477761" w:rsidRDefault="00477761" w:rsidP="00477761">
      <w:r>
        <w:t>zapsaná v obchodním rejstříku vedeném Městským soudem v Praze, oddíl C, vložka 297131</w:t>
      </w:r>
    </w:p>
    <w:p w14:paraId="5280DC2D" w14:textId="465F2954" w:rsidR="00477761" w:rsidRDefault="00477761" w:rsidP="00477761">
      <w:r>
        <w:t xml:space="preserve">zastoupená </w:t>
      </w:r>
      <w:r>
        <w:t xml:space="preserve">Romanem </w:t>
      </w:r>
      <w:proofErr w:type="spellStart"/>
      <w:r>
        <w:t>Šeniglou</w:t>
      </w:r>
      <w:proofErr w:type="spellEnd"/>
      <w:r>
        <w:t xml:space="preserve">, na základě plné moci </w:t>
      </w:r>
    </w:p>
    <w:p w14:paraId="348B7D5F" w14:textId="7339D967" w:rsidR="00477761" w:rsidRDefault="00477761" w:rsidP="00477761">
      <w:r>
        <w:t>tel. č. 725 293 49</w:t>
      </w:r>
      <w:r>
        <w:t>1</w:t>
      </w:r>
      <w:r>
        <w:t xml:space="preserve">, email: </w:t>
      </w:r>
      <w:r>
        <w:t>roman.senigla</w:t>
      </w:r>
      <w:r>
        <w:t>@re-max.cz</w:t>
      </w:r>
    </w:p>
    <w:p w14:paraId="665562E0" w14:textId="77777777" w:rsidR="00477761" w:rsidRDefault="00477761" w:rsidP="00477761">
      <w:r w:rsidRPr="00EC27E0">
        <w:t>(dále jen „</w:t>
      </w:r>
      <w:r>
        <w:rPr>
          <w:b/>
        </w:rPr>
        <w:t>Zprostředkovatel</w:t>
      </w:r>
      <w:r w:rsidRPr="00EC27E0">
        <w:t>“)</w:t>
      </w:r>
    </w:p>
    <w:p w14:paraId="74BF2282" w14:textId="77777777" w:rsidR="00477761" w:rsidRDefault="00477761" w:rsidP="00477761">
      <w:pPr>
        <w:jc w:val="center"/>
      </w:pPr>
      <w:r>
        <w:t>a</w:t>
      </w:r>
    </w:p>
    <w:p w14:paraId="639BCE16" w14:textId="77777777" w:rsidR="00477761" w:rsidRDefault="00477761" w:rsidP="00477761">
      <w:pPr>
        <w:jc w:val="center"/>
      </w:pPr>
    </w:p>
    <w:p w14:paraId="6B3DFB61" w14:textId="77777777" w:rsidR="00477761" w:rsidRDefault="00477761" w:rsidP="00477761">
      <w:pPr>
        <w:jc w:val="left"/>
      </w:pPr>
    </w:p>
    <w:p w14:paraId="43E1ACD4" w14:textId="31A0A15E" w:rsidR="00477761" w:rsidRDefault="00477761" w:rsidP="00477761">
      <w:pPr>
        <w:jc w:val="left"/>
      </w:pPr>
      <w:r>
        <w:t>…………</w:t>
      </w:r>
      <w:proofErr w:type="gramStart"/>
      <w:r>
        <w:t>…….</w:t>
      </w:r>
      <w:proofErr w:type="gramEnd"/>
      <w:r>
        <w:t xml:space="preserve">, </w:t>
      </w:r>
      <w:proofErr w:type="spellStart"/>
      <w:proofErr w:type="gramStart"/>
      <w:r>
        <w:t>r.č</w:t>
      </w:r>
      <w:proofErr w:type="spellEnd"/>
      <w:r>
        <w:t>.:…</w:t>
      </w:r>
      <w:proofErr w:type="gramEnd"/>
      <w:r>
        <w:t>……………</w:t>
      </w:r>
      <w:proofErr w:type="gramStart"/>
      <w:r>
        <w:t>…….</w:t>
      </w:r>
      <w:proofErr w:type="gramEnd"/>
      <w:r>
        <w:t>.</w:t>
      </w:r>
    </w:p>
    <w:p w14:paraId="43B00CC5" w14:textId="427BFA39" w:rsidR="00477761" w:rsidRDefault="00477761" w:rsidP="00477761">
      <w:pPr>
        <w:jc w:val="left"/>
      </w:pPr>
      <w:r>
        <w:t xml:space="preserve">bytem: </w:t>
      </w:r>
      <w:r>
        <w:t>…</w:t>
      </w:r>
      <w:proofErr w:type="gramStart"/>
      <w:r>
        <w:t>…….</w:t>
      </w:r>
      <w:proofErr w:type="gramEnd"/>
      <w:r>
        <w:t>.</w:t>
      </w:r>
    </w:p>
    <w:p w14:paraId="53E6AD8B" w14:textId="77777777" w:rsidR="00477761" w:rsidRDefault="00477761" w:rsidP="00477761">
      <w:pPr>
        <w:jc w:val="left"/>
      </w:pPr>
      <w:r>
        <w:t>zastoupena Zprostředkovatelem na základě plné moci</w:t>
      </w:r>
    </w:p>
    <w:p w14:paraId="539C8E61" w14:textId="77777777" w:rsidR="00477761" w:rsidRDefault="00477761" w:rsidP="00477761">
      <w:r w:rsidRPr="00EC27E0">
        <w:t>(dále jen „</w:t>
      </w:r>
      <w:r>
        <w:rPr>
          <w:b/>
        </w:rPr>
        <w:t>Vlastník</w:t>
      </w:r>
      <w:r w:rsidRPr="00EC27E0">
        <w:t>“)</w:t>
      </w:r>
    </w:p>
    <w:p w14:paraId="380EF3C2" w14:textId="77777777" w:rsidR="00477761" w:rsidRDefault="00477761" w:rsidP="00477761"/>
    <w:p w14:paraId="30AA2F1F" w14:textId="77777777" w:rsidR="00477761" w:rsidRDefault="00477761" w:rsidP="00477761">
      <w:pPr>
        <w:jc w:val="center"/>
      </w:pPr>
      <w:r>
        <w:t>a</w:t>
      </w:r>
    </w:p>
    <w:p w14:paraId="0BDE8358" w14:textId="77777777" w:rsidR="00477761" w:rsidRPr="00727D3C" w:rsidRDefault="00477761" w:rsidP="00477761">
      <w:pPr>
        <w:jc w:val="left"/>
        <w:rPr>
          <w:b/>
          <w:bCs/>
        </w:rPr>
      </w:pPr>
    </w:p>
    <w:p w14:paraId="72617A97" w14:textId="1967308F" w:rsidR="00477761" w:rsidRPr="00727D3C" w:rsidRDefault="00477761" w:rsidP="00477761">
      <w:pPr>
        <w:jc w:val="left"/>
      </w:pPr>
      <w:r>
        <w:rPr>
          <w:b/>
          <w:bCs/>
        </w:rPr>
        <w:t>……………</w:t>
      </w:r>
      <w:proofErr w:type="gramStart"/>
      <w:r>
        <w:rPr>
          <w:b/>
          <w:bCs/>
        </w:rPr>
        <w:t>…….</w:t>
      </w:r>
      <w:proofErr w:type="gramEnd"/>
      <w:r>
        <w:rPr>
          <w:b/>
          <w:bCs/>
        </w:rPr>
        <w:t>.</w:t>
      </w:r>
      <w:r>
        <w:t xml:space="preserve">, </w:t>
      </w:r>
      <w:proofErr w:type="spellStart"/>
      <w:r>
        <w:t>r.č</w:t>
      </w:r>
      <w:proofErr w:type="spellEnd"/>
      <w:r>
        <w:t>.: ______________</w:t>
      </w:r>
    </w:p>
    <w:p w14:paraId="20A8F8D4" w14:textId="77777777" w:rsidR="00477761" w:rsidRDefault="00477761" w:rsidP="00477761">
      <w:pPr>
        <w:jc w:val="left"/>
      </w:pPr>
      <w:r>
        <w:t>Bytem: ______________________________________</w:t>
      </w:r>
    </w:p>
    <w:p w14:paraId="0D5EAE2B" w14:textId="77777777" w:rsidR="00477761" w:rsidRDefault="00477761" w:rsidP="00477761">
      <w:pPr>
        <w:jc w:val="left"/>
      </w:pPr>
      <w:r>
        <w:t>telefon: __________________, email: _____________________</w:t>
      </w:r>
    </w:p>
    <w:p w14:paraId="044C503C" w14:textId="77777777" w:rsidR="00477761" w:rsidRDefault="00477761" w:rsidP="00477761">
      <w:r w:rsidRPr="00EC27E0">
        <w:t>(dále jen „</w:t>
      </w:r>
      <w:r>
        <w:rPr>
          <w:b/>
        </w:rPr>
        <w:t>Zájemce</w:t>
      </w:r>
      <w:r w:rsidRPr="00EC27E0">
        <w:t>“)</w:t>
      </w:r>
    </w:p>
    <w:p w14:paraId="7EAED281" w14:textId="77777777" w:rsidR="00477761" w:rsidRDefault="00477761" w:rsidP="00477761">
      <w:pPr>
        <w:jc w:val="center"/>
      </w:pPr>
    </w:p>
    <w:p w14:paraId="76381DAF" w14:textId="1E176508" w:rsidR="00477761" w:rsidRDefault="00477761" w:rsidP="00477761">
      <w:pPr>
        <w:jc w:val="center"/>
      </w:pPr>
      <w:r w:rsidRPr="00EC27E0">
        <w:t xml:space="preserve">uzavírají dnešního dne tuto </w:t>
      </w:r>
      <w:r>
        <w:t>smlouvu o rezervaci koupě</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595"/>
        <w:gridCol w:w="167"/>
        <w:gridCol w:w="152"/>
        <w:gridCol w:w="900"/>
        <w:gridCol w:w="319"/>
        <w:gridCol w:w="2449"/>
        <w:gridCol w:w="3519"/>
        <w:gridCol w:w="1237"/>
      </w:tblGrid>
      <w:tr w:rsidR="00477761" w:rsidRPr="00477761" w14:paraId="44FDACC3" w14:textId="77777777" w:rsidTr="00477761">
        <w:trPr>
          <w:trHeight w:val="480"/>
        </w:trPr>
        <w:tc>
          <w:tcPr>
            <w:tcW w:w="9773"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6D5A8719"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u w:val="single"/>
              </w:rPr>
              <w:t xml:space="preserve">Předmět převodu </w:t>
            </w:r>
            <w:r w:rsidRPr="00477761">
              <w:rPr>
                <w:rFonts w:cs="Calibri"/>
                <w:szCs w:val="20"/>
                <w:u w:val="single"/>
              </w:rPr>
              <w:t>(nemovité věci popsané v této rubrice jsou dále označeny jen „</w:t>
            </w:r>
            <w:r w:rsidRPr="00477761">
              <w:rPr>
                <w:rFonts w:cs="Calibri"/>
                <w:b/>
                <w:bCs/>
                <w:szCs w:val="20"/>
                <w:u w:val="single"/>
              </w:rPr>
              <w:t>Předmět převodu</w:t>
            </w:r>
            <w:r w:rsidRPr="00477761">
              <w:rPr>
                <w:rFonts w:cs="Calibri"/>
                <w:szCs w:val="20"/>
                <w:u w:val="single"/>
              </w:rPr>
              <w:t>“)</w:t>
            </w:r>
            <w:r w:rsidRPr="00477761">
              <w:rPr>
                <w:rFonts w:cs="Calibri"/>
                <w:b/>
                <w:bCs/>
                <w:szCs w:val="20"/>
              </w:rPr>
              <w:t>:</w:t>
            </w:r>
            <w:r w:rsidRPr="00477761">
              <w:rPr>
                <w:rFonts w:cs="Calibri"/>
                <w:szCs w:val="20"/>
              </w:rPr>
              <w:t> </w:t>
            </w:r>
          </w:p>
        </w:tc>
      </w:tr>
      <w:tr w:rsidR="00477761" w:rsidRPr="00477761" w14:paraId="3D154B82" w14:textId="77777777" w:rsidTr="00477761">
        <w:trPr>
          <w:trHeight w:val="345"/>
        </w:trPr>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2D99738"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jednotka</w:t>
            </w:r>
            <w:r w:rsidRPr="00477761">
              <w:rPr>
                <w:rFonts w:cs="Calibri"/>
                <w:szCs w:val="20"/>
              </w:rPr>
              <w:t> </w:t>
            </w:r>
          </w:p>
        </w:tc>
        <w:tc>
          <w:tcPr>
            <w:tcW w:w="12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08B2C25"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v budově č.p.</w:t>
            </w:r>
            <w:r w:rsidRPr="00477761">
              <w:rPr>
                <w:rFonts w:cs="Calibri"/>
                <w:szCs w:val="20"/>
              </w:rPr>
              <w:t> </w:t>
            </w:r>
          </w:p>
        </w:tc>
        <w:tc>
          <w:tcPr>
            <w:tcW w:w="267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6293106"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na pozemku</w:t>
            </w:r>
            <w:r w:rsidRPr="00477761">
              <w:rPr>
                <w:rFonts w:cs="Calibri"/>
                <w:szCs w:val="20"/>
              </w:rPr>
              <w:t> </w:t>
            </w:r>
          </w:p>
        </w:tc>
        <w:tc>
          <w:tcPr>
            <w:tcW w:w="35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AAC1E"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plocha / dispozice</w:t>
            </w:r>
            <w:r w:rsidRPr="00477761">
              <w:rPr>
                <w:rFonts w:cs="Calibri"/>
                <w:szCs w:val="20"/>
              </w:rPr>
              <w:t>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9C05C"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podlaží</w:t>
            </w:r>
            <w:r w:rsidRPr="00477761">
              <w:rPr>
                <w:rFonts w:cs="Calibri"/>
                <w:szCs w:val="20"/>
              </w:rPr>
              <w:t> </w:t>
            </w:r>
          </w:p>
        </w:tc>
      </w:tr>
      <w:tr w:rsidR="00477761" w:rsidRPr="00477761" w14:paraId="6069DE47" w14:textId="77777777" w:rsidTr="00477761">
        <w:trPr>
          <w:trHeight w:val="345"/>
        </w:trPr>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4FE9C01"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1587/430 </w:t>
            </w:r>
          </w:p>
        </w:tc>
        <w:tc>
          <w:tcPr>
            <w:tcW w:w="1228"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6B3D423"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1587 </w:t>
            </w:r>
          </w:p>
        </w:tc>
        <w:tc>
          <w:tcPr>
            <w:tcW w:w="2673"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BDE33A2"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2356/63 </w:t>
            </w:r>
          </w:p>
        </w:tc>
        <w:tc>
          <w:tcPr>
            <w:tcW w:w="3587"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66F9D6D"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50,7m</w:t>
            </w:r>
            <w:r w:rsidRPr="00477761">
              <w:rPr>
                <w:rFonts w:cs="Calibri"/>
                <w:sz w:val="16"/>
                <w:szCs w:val="16"/>
                <w:vertAlign w:val="superscript"/>
              </w:rPr>
              <w:t xml:space="preserve">2 </w:t>
            </w:r>
            <w:r w:rsidRPr="00477761">
              <w:rPr>
                <w:rFonts w:cs="Calibri"/>
                <w:szCs w:val="20"/>
              </w:rPr>
              <w:t>-(47,4m2 byt + 3,3m2 sklep) /2+kk + balkon 13,5m2  </w:t>
            </w:r>
          </w:p>
          <w:p w14:paraId="72F734B0"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 xml:space="preserve">– nezapočítává se do </w:t>
            </w:r>
            <w:proofErr w:type="spellStart"/>
            <w:r w:rsidRPr="00477761">
              <w:rPr>
                <w:rFonts w:cs="Calibri"/>
                <w:szCs w:val="20"/>
              </w:rPr>
              <w:t>podl</w:t>
            </w:r>
            <w:proofErr w:type="spellEnd"/>
            <w:r w:rsidRPr="00477761">
              <w:rPr>
                <w:rFonts w:cs="Calibri"/>
                <w:szCs w:val="20"/>
              </w:rPr>
              <w:t>. plochy </w:t>
            </w:r>
          </w:p>
        </w:tc>
        <w:tc>
          <w:tcPr>
            <w:tcW w:w="125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0AD38D4" w14:textId="77777777" w:rsidR="00477761" w:rsidRPr="00477761" w:rsidRDefault="00477761" w:rsidP="00477761">
            <w:pPr>
              <w:jc w:val="left"/>
              <w:textAlignment w:val="baseline"/>
              <w:rPr>
                <w:rFonts w:ascii="Segoe UI" w:hAnsi="Segoe UI" w:cs="Segoe UI"/>
                <w:sz w:val="18"/>
                <w:szCs w:val="18"/>
              </w:rPr>
            </w:pPr>
            <w:proofErr w:type="gramStart"/>
            <w:r w:rsidRPr="00477761">
              <w:rPr>
                <w:rFonts w:cs="Calibri"/>
                <w:szCs w:val="20"/>
              </w:rPr>
              <w:t>6 .</w:t>
            </w:r>
            <w:proofErr w:type="gramEnd"/>
            <w:r w:rsidRPr="00477761">
              <w:rPr>
                <w:rFonts w:cs="Calibri"/>
                <w:szCs w:val="20"/>
              </w:rPr>
              <w:t xml:space="preserve"> NP </w:t>
            </w:r>
          </w:p>
        </w:tc>
      </w:tr>
      <w:tr w:rsidR="00477761" w:rsidRPr="00477761" w14:paraId="31FD17ED" w14:textId="77777777" w:rsidTr="00477761">
        <w:trPr>
          <w:trHeight w:val="345"/>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12BA6"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LV:</w:t>
            </w:r>
            <w:r w:rsidRPr="00477761">
              <w:rPr>
                <w:rFonts w:cs="Calibri"/>
                <w:szCs w:val="20"/>
              </w:rPr>
              <w:t> </w:t>
            </w:r>
          </w:p>
        </w:tc>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7461AF"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8818 </w:t>
            </w:r>
          </w:p>
        </w:tc>
        <w:tc>
          <w:tcPr>
            <w:tcW w:w="31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1D46360"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LV:</w:t>
            </w:r>
            <w:r w:rsidRPr="00477761">
              <w:rPr>
                <w:rFonts w:cs="Calibri"/>
                <w:szCs w:val="20"/>
              </w:rPr>
              <w:t> </w:t>
            </w:r>
          </w:p>
        </w:tc>
        <w:tc>
          <w:tcPr>
            <w:tcW w:w="9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50376"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8814 </w:t>
            </w:r>
          </w:p>
        </w:tc>
        <w:tc>
          <w:tcPr>
            <w:tcW w:w="1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29872"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LV:</w:t>
            </w:r>
            <w:r w:rsidRPr="00477761">
              <w:rPr>
                <w:rFonts w:cs="Calibri"/>
                <w:szCs w:val="20"/>
              </w:rPr>
              <w:t> </w:t>
            </w:r>
          </w:p>
        </w:tc>
        <w:tc>
          <w:tcPr>
            <w:tcW w:w="25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EF7F9"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11025 </w:t>
            </w:r>
          </w:p>
        </w:tc>
        <w:tc>
          <w:tcPr>
            <w:tcW w:w="3587" w:type="dxa"/>
            <w:vMerge/>
            <w:tcBorders>
              <w:top w:val="single" w:sz="6" w:space="0" w:color="auto"/>
              <w:left w:val="single" w:sz="6" w:space="0" w:color="auto"/>
              <w:bottom w:val="single" w:sz="6" w:space="0" w:color="auto"/>
              <w:right w:val="single" w:sz="6" w:space="0" w:color="auto"/>
            </w:tcBorders>
            <w:vAlign w:val="center"/>
            <w:hideMark/>
          </w:tcPr>
          <w:p w14:paraId="4DABEBE4" w14:textId="77777777" w:rsidR="00477761" w:rsidRPr="00477761" w:rsidRDefault="00477761" w:rsidP="00477761">
            <w:pPr>
              <w:jc w:val="left"/>
              <w:rPr>
                <w:rFonts w:ascii="Segoe UI" w:hAnsi="Segoe UI" w:cs="Segoe UI"/>
                <w:sz w:val="18"/>
                <w:szCs w:val="18"/>
              </w:rPr>
            </w:pPr>
          </w:p>
        </w:tc>
        <w:tc>
          <w:tcPr>
            <w:tcW w:w="1253" w:type="dxa"/>
            <w:vMerge/>
            <w:tcBorders>
              <w:top w:val="single" w:sz="6" w:space="0" w:color="auto"/>
              <w:left w:val="single" w:sz="6" w:space="0" w:color="auto"/>
              <w:bottom w:val="single" w:sz="6" w:space="0" w:color="auto"/>
              <w:right w:val="single" w:sz="6" w:space="0" w:color="auto"/>
            </w:tcBorders>
            <w:vAlign w:val="center"/>
            <w:hideMark/>
          </w:tcPr>
          <w:p w14:paraId="57855AE6" w14:textId="77777777" w:rsidR="00477761" w:rsidRPr="00477761" w:rsidRDefault="00477761" w:rsidP="00477761">
            <w:pPr>
              <w:jc w:val="left"/>
              <w:rPr>
                <w:rFonts w:ascii="Segoe UI" w:hAnsi="Segoe UI" w:cs="Segoe UI"/>
                <w:sz w:val="18"/>
                <w:szCs w:val="18"/>
              </w:rPr>
            </w:pPr>
          </w:p>
        </w:tc>
      </w:tr>
      <w:tr w:rsidR="00477761" w:rsidRPr="00477761" w14:paraId="642FE1DF" w14:textId="77777777" w:rsidTr="00477761">
        <w:trPr>
          <w:trHeight w:val="345"/>
        </w:trPr>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58BA7ED"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část obce</w:t>
            </w:r>
            <w:r w:rsidRPr="00477761">
              <w:rPr>
                <w:rFonts w:cs="Calibri"/>
                <w:szCs w:val="20"/>
              </w:rPr>
              <w:t> </w:t>
            </w:r>
          </w:p>
        </w:tc>
        <w:tc>
          <w:tcPr>
            <w:tcW w:w="3901"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69B61E37"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 xml:space="preserve">podíl </w:t>
            </w:r>
            <w:proofErr w:type="spellStart"/>
            <w:r w:rsidRPr="00477761">
              <w:rPr>
                <w:rFonts w:cs="Calibri"/>
                <w:b/>
                <w:bCs/>
                <w:szCs w:val="20"/>
              </w:rPr>
              <w:t>společ</w:t>
            </w:r>
            <w:proofErr w:type="spellEnd"/>
            <w:r w:rsidRPr="00477761">
              <w:rPr>
                <w:rFonts w:cs="Calibri"/>
                <w:b/>
                <w:bCs/>
                <w:szCs w:val="20"/>
              </w:rPr>
              <w:t>. částech domu</w:t>
            </w:r>
            <w:r w:rsidRPr="00477761">
              <w:rPr>
                <w:rFonts w:cs="Calibri"/>
                <w:szCs w:val="20"/>
              </w:rPr>
              <w:t> </w:t>
            </w:r>
          </w:p>
        </w:tc>
        <w:tc>
          <w:tcPr>
            <w:tcW w:w="35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B20C22"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katastrální území</w:t>
            </w:r>
            <w:r w:rsidRPr="00477761">
              <w:rPr>
                <w:rFonts w:cs="Calibri"/>
                <w:szCs w:val="20"/>
              </w:rPr>
              <w:t>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83A42"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rPr>
              <w:t>obec</w:t>
            </w:r>
            <w:r w:rsidRPr="00477761">
              <w:rPr>
                <w:rFonts w:cs="Calibri"/>
                <w:szCs w:val="20"/>
              </w:rPr>
              <w:t> </w:t>
            </w:r>
          </w:p>
        </w:tc>
      </w:tr>
      <w:tr w:rsidR="00477761" w:rsidRPr="00477761" w14:paraId="338FD1F2" w14:textId="77777777" w:rsidTr="00477761">
        <w:trPr>
          <w:trHeight w:val="360"/>
        </w:trPr>
        <w:tc>
          <w:tcPr>
            <w:tcW w:w="103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BF9176F" w14:textId="05B8D030" w:rsidR="00477761" w:rsidRPr="00477761" w:rsidRDefault="00477761" w:rsidP="00477761">
            <w:pPr>
              <w:jc w:val="left"/>
              <w:textAlignment w:val="baseline"/>
              <w:rPr>
                <w:rFonts w:ascii="Segoe UI" w:hAnsi="Segoe UI" w:cs="Segoe UI"/>
                <w:sz w:val="18"/>
                <w:szCs w:val="18"/>
              </w:rPr>
            </w:pPr>
            <w:r w:rsidRPr="00477761">
              <w:rPr>
                <w:rFonts w:cs="Calibri"/>
                <w:szCs w:val="20"/>
              </w:rPr>
              <w:t>Hol</w:t>
            </w:r>
            <w:r>
              <w:rPr>
                <w:rFonts w:cs="Calibri"/>
                <w:szCs w:val="20"/>
              </w:rPr>
              <w:t>e</w:t>
            </w:r>
            <w:r w:rsidRPr="00477761">
              <w:rPr>
                <w:rFonts w:cs="Calibri"/>
                <w:szCs w:val="20"/>
              </w:rPr>
              <w:t>šovice </w:t>
            </w:r>
          </w:p>
        </w:tc>
        <w:tc>
          <w:tcPr>
            <w:tcW w:w="3901" w:type="dxa"/>
            <w:gridSpan w:val="5"/>
            <w:tcBorders>
              <w:top w:val="single" w:sz="6" w:space="0" w:color="auto"/>
              <w:left w:val="single" w:sz="6" w:space="0" w:color="auto"/>
              <w:bottom w:val="single" w:sz="6" w:space="0" w:color="auto"/>
              <w:right w:val="single" w:sz="6" w:space="0" w:color="auto"/>
            </w:tcBorders>
            <w:shd w:val="clear" w:color="auto" w:fill="auto"/>
            <w:vAlign w:val="center"/>
            <w:hideMark/>
          </w:tcPr>
          <w:p w14:paraId="3E04B49F"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5070/1529630 </w:t>
            </w:r>
          </w:p>
        </w:tc>
        <w:tc>
          <w:tcPr>
            <w:tcW w:w="35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2138C"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Holešovice </w:t>
            </w:r>
          </w:p>
        </w:tc>
        <w:tc>
          <w:tcPr>
            <w:tcW w:w="12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04CF41"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Praha </w:t>
            </w:r>
          </w:p>
        </w:tc>
      </w:tr>
      <w:tr w:rsidR="00477761" w:rsidRPr="00477761" w14:paraId="5E3F8304" w14:textId="77777777" w:rsidTr="00477761">
        <w:trPr>
          <w:trHeight w:val="285"/>
        </w:trPr>
        <w:tc>
          <w:tcPr>
            <w:tcW w:w="9773"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14:paraId="2F7608E2" w14:textId="77777777" w:rsidR="00477761" w:rsidRPr="00477761" w:rsidRDefault="00477761" w:rsidP="00477761">
            <w:pPr>
              <w:textAlignment w:val="baseline"/>
              <w:rPr>
                <w:rFonts w:ascii="Segoe UI" w:hAnsi="Segoe UI" w:cs="Segoe UI"/>
                <w:sz w:val="18"/>
                <w:szCs w:val="18"/>
              </w:rPr>
            </w:pPr>
            <w:r w:rsidRPr="00477761">
              <w:rPr>
                <w:rFonts w:cs="Calibri"/>
                <w:b/>
                <w:bCs/>
                <w:szCs w:val="20"/>
              </w:rPr>
              <w:t>další specifikace:</w:t>
            </w:r>
            <w:r w:rsidRPr="00477761">
              <w:rPr>
                <w:rFonts w:cs="Calibri"/>
                <w:szCs w:val="20"/>
              </w:rPr>
              <w:t> </w:t>
            </w:r>
          </w:p>
        </w:tc>
      </w:tr>
      <w:tr w:rsidR="00477761" w:rsidRPr="00477761" w14:paraId="3BBB1D05" w14:textId="77777777" w:rsidTr="00477761">
        <w:trPr>
          <w:trHeight w:val="75"/>
        </w:trPr>
        <w:tc>
          <w:tcPr>
            <w:tcW w:w="9773" w:type="dxa"/>
            <w:gridSpan w:val="9"/>
            <w:tcBorders>
              <w:top w:val="single" w:sz="6" w:space="0" w:color="auto"/>
              <w:left w:val="single" w:sz="6" w:space="0" w:color="auto"/>
              <w:bottom w:val="single" w:sz="6" w:space="0" w:color="auto"/>
              <w:right w:val="single" w:sz="6" w:space="0" w:color="auto"/>
            </w:tcBorders>
            <w:shd w:val="clear" w:color="auto" w:fill="auto"/>
            <w:hideMark/>
          </w:tcPr>
          <w:p w14:paraId="45922424" w14:textId="77777777" w:rsidR="00477761" w:rsidRPr="00477761" w:rsidRDefault="00477761" w:rsidP="00477761">
            <w:pPr>
              <w:numPr>
                <w:ilvl w:val="0"/>
                <w:numId w:val="12"/>
              </w:numPr>
              <w:ind w:left="1080" w:firstLine="0"/>
              <w:jc w:val="left"/>
              <w:textAlignment w:val="baseline"/>
              <w:rPr>
                <w:rFonts w:cs="Calibri"/>
                <w:sz w:val="22"/>
                <w:szCs w:val="22"/>
              </w:rPr>
            </w:pPr>
            <w:r w:rsidRPr="00477761">
              <w:rPr>
                <w:rFonts w:cs="Calibri"/>
                <w:szCs w:val="20"/>
              </w:rPr>
              <w:t xml:space="preserve">garážové stání č. 21 a 208 v 3.P.P. domu č.p. 1587, </w:t>
            </w:r>
            <w:proofErr w:type="spellStart"/>
            <w:r w:rsidRPr="00477761">
              <w:rPr>
                <w:rFonts w:cs="Calibri"/>
                <w:szCs w:val="20"/>
              </w:rPr>
              <w:t>k.ú</w:t>
            </w:r>
            <w:proofErr w:type="spellEnd"/>
            <w:r w:rsidRPr="00477761">
              <w:rPr>
                <w:rFonts w:cs="Calibri"/>
                <w:szCs w:val="20"/>
              </w:rPr>
              <w:t>. Holešovice </w:t>
            </w:r>
          </w:p>
          <w:p w14:paraId="1281644E" w14:textId="77777777" w:rsidR="00477761" w:rsidRPr="00477761" w:rsidRDefault="00477761" w:rsidP="00477761">
            <w:pPr>
              <w:numPr>
                <w:ilvl w:val="0"/>
                <w:numId w:val="13"/>
              </w:numPr>
              <w:ind w:left="1080" w:firstLine="0"/>
              <w:jc w:val="left"/>
              <w:textAlignment w:val="baseline"/>
              <w:rPr>
                <w:rFonts w:cs="Calibri"/>
                <w:sz w:val="22"/>
                <w:szCs w:val="22"/>
              </w:rPr>
            </w:pPr>
            <w:r w:rsidRPr="00477761">
              <w:rPr>
                <w:rFonts w:cs="Calibri"/>
                <w:szCs w:val="20"/>
              </w:rPr>
              <w:t xml:space="preserve">příslušenství jednotky tvoří – sklepní kóje č. S156 v 1.P.P. budovy č.p. 1587, </w:t>
            </w:r>
            <w:proofErr w:type="spellStart"/>
            <w:r w:rsidRPr="00477761">
              <w:rPr>
                <w:rFonts w:cs="Calibri"/>
                <w:szCs w:val="20"/>
              </w:rPr>
              <w:t>k.ú</w:t>
            </w:r>
            <w:proofErr w:type="spellEnd"/>
            <w:r w:rsidRPr="00477761">
              <w:rPr>
                <w:rFonts w:cs="Calibri"/>
                <w:szCs w:val="20"/>
              </w:rPr>
              <w:t>. Holešovice </w:t>
            </w:r>
          </w:p>
          <w:p w14:paraId="08F1B50B" w14:textId="77777777" w:rsidR="00477761" w:rsidRPr="00477761" w:rsidRDefault="00477761" w:rsidP="00477761">
            <w:pPr>
              <w:jc w:val="left"/>
              <w:textAlignment w:val="baseline"/>
              <w:rPr>
                <w:rFonts w:ascii="Segoe UI" w:hAnsi="Segoe UI" w:cs="Segoe UI"/>
                <w:sz w:val="18"/>
                <w:szCs w:val="18"/>
              </w:rPr>
            </w:pPr>
            <w:r w:rsidRPr="00477761">
              <w:rPr>
                <w:rFonts w:cs="Calibri"/>
                <w:szCs w:val="20"/>
              </w:rPr>
              <w:t> </w:t>
            </w:r>
          </w:p>
        </w:tc>
      </w:tr>
      <w:tr w:rsidR="00477761" w:rsidRPr="00477761" w14:paraId="20E8BB2A" w14:textId="77777777" w:rsidTr="00477761">
        <w:trPr>
          <w:trHeight w:val="300"/>
        </w:trPr>
        <w:tc>
          <w:tcPr>
            <w:tcW w:w="9773" w:type="dxa"/>
            <w:gridSpan w:val="9"/>
            <w:tcBorders>
              <w:top w:val="single" w:sz="6" w:space="0" w:color="auto"/>
              <w:left w:val="nil"/>
              <w:bottom w:val="single" w:sz="6" w:space="0" w:color="auto"/>
              <w:right w:val="nil"/>
            </w:tcBorders>
            <w:shd w:val="clear" w:color="auto" w:fill="auto"/>
            <w:vAlign w:val="center"/>
            <w:hideMark/>
          </w:tcPr>
          <w:p w14:paraId="1455213C" w14:textId="77777777" w:rsidR="00477761" w:rsidRPr="00477761" w:rsidRDefault="00477761" w:rsidP="00477761">
            <w:pPr>
              <w:textAlignment w:val="baseline"/>
              <w:rPr>
                <w:rFonts w:ascii="Segoe UI" w:hAnsi="Segoe UI" w:cs="Segoe UI"/>
                <w:sz w:val="18"/>
                <w:szCs w:val="18"/>
              </w:rPr>
            </w:pPr>
            <w:r w:rsidRPr="00477761">
              <w:rPr>
                <w:rFonts w:cs="Calibri"/>
                <w:sz w:val="6"/>
                <w:szCs w:val="6"/>
              </w:rPr>
              <w:t> </w:t>
            </w:r>
          </w:p>
        </w:tc>
      </w:tr>
      <w:tr w:rsidR="00477761" w:rsidRPr="00477761" w14:paraId="1309A7B8" w14:textId="77777777" w:rsidTr="00477761">
        <w:trPr>
          <w:trHeight w:val="90"/>
        </w:trPr>
        <w:tc>
          <w:tcPr>
            <w:tcW w:w="1199" w:type="dxa"/>
            <w:gridSpan w:val="3"/>
            <w:tcBorders>
              <w:top w:val="single" w:sz="6" w:space="0" w:color="auto"/>
              <w:left w:val="single" w:sz="6" w:space="0" w:color="auto"/>
              <w:bottom w:val="single" w:sz="6" w:space="0" w:color="auto"/>
              <w:right w:val="nil"/>
            </w:tcBorders>
            <w:shd w:val="clear" w:color="auto" w:fill="auto"/>
            <w:hideMark/>
          </w:tcPr>
          <w:p w14:paraId="1B60EEDC"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u w:val="single"/>
              </w:rPr>
              <w:t>Přílohy</w:t>
            </w:r>
            <w:r w:rsidRPr="00477761">
              <w:rPr>
                <w:rFonts w:cs="Calibri"/>
                <w:b/>
                <w:bCs/>
                <w:szCs w:val="20"/>
              </w:rPr>
              <w:t>:</w:t>
            </w:r>
            <w:r w:rsidRPr="00477761">
              <w:rPr>
                <w:rFonts w:cs="Calibri"/>
                <w:szCs w:val="20"/>
              </w:rPr>
              <w:t> </w:t>
            </w:r>
          </w:p>
        </w:tc>
        <w:tc>
          <w:tcPr>
            <w:tcW w:w="8574" w:type="dxa"/>
            <w:gridSpan w:val="6"/>
            <w:tcBorders>
              <w:top w:val="single" w:sz="6" w:space="0" w:color="auto"/>
              <w:left w:val="nil"/>
              <w:bottom w:val="single" w:sz="6" w:space="0" w:color="auto"/>
              <w:right w:val="single" w:sz="6" w:space="0" w:color="auto"/>
            </w:tcBorders>
            <w:shd w:val="clear" w:color="auto" w:fill="auto"/>
            <w:hideMark/>
          </w:tcPr>
          <w:p w14:paraId="70B83507" w14:textId="77777777" w:rsidR="00477761" w:rsidRPr="00477761" w:rsidRDefault="00477761" w:rsidP="00477761">
            <w:pPr>
              <w:numPr>
                <w:ilvl w:val="0"/>
                <w:numId w:val="14"/>
              </w:numPr>
              <w:ind w:left="1440" w:firstLine="0"/>
              <w:jc w:val="left"/>
              <w:textAlignment w:val="baseline"/>
              <w:rPr>
                <w:rFonts w:cs="Calibri"/>
                <w:sz w:val="22"/>
                <w:szCs w:val="22"/>
              </w:rPr>
            </w:pPr>
            <w:r w:rsidRPr="00477761">
              <w:rPr>
                <w:rFonts w:cs="Calibri"/>
                <w:szCs w:val="20"/>
              </w:rPr>
              <w:t>LV vedené v souvislosti s Předmětem převodu </w:t>
            </w:r>
          </w:p>
          <w:p w14:paraId="65D735D7" w14:textId="77777777" w:rsidR="00477761" w:rsidRPr="00477761" w:rsidRDefault="00477761" w:rsidP="00477761">
            <w:pPr>
              <w:numPr>
                <w:ilvl w:val="0"/>
                <w:numId w:val="15"/>
              </w:numPr>
              <w:ind w:left="1440" w:firstLine="0"/>
              <w:jc w:val="left"/>
              <w:textAlignment w:val="baseline"/>
              <w:rPr>
                <w:rFonts w:cs="Calibri"/>
                <w:sz w:val="22"/>
                <w:szCs w:val="22"/>
              </w:rPr>
            </w:pPr>
            <w:r w:rsidRPr="00477761">
              <w:rPr>
                <w:rFonts w:cs="Calibri"/>
                <w:szCs w:val="20"/>
              </w:rPr>
              <w:t>plná moc zástupce Zprostředkovatele </w:t>
            </w:r>
          </w:p>
          <w:p w14:paraId="0C397351" w14:textId="77777777" w:rsidR="00477761" w:rsidRPr="00477761" w:rsidRDefault="00477761" w:rsidP="00477761">
            <w:pPr>
              <w:ind w:left="720"/>
              <w:jc w:val="left"/>
              <w:textAlignment w:val="baseline"/>
              <w:rPr>
                <w:rFonts w:ascii="Segoe UI" w:hAnsi="Segoe UI" w:cs="Segoe UI"/>
                <w:sz w:val="18"/>
                <w:szCs w:val="18"/>
              </w:rPr>
            </w:pPr>
            <w:r w:rsidRPr="00477761">
              <w:rPr>
                <w:rFonts w:cs="Calibri"/>
                <w:szCs w:val="20"/>
              </w:rPr>
              <w:t> </w:t>
            </w:r>
          </w:p>
        </w:tc>
      </w:tr>
    </w:tbl>
    <w:p w14:paraId="6538A696" w14:textId="77777777" w:rsidR="00477761" w:rsidRDefault="00477761" w:rsidP="00477761">
      <w:pPr>
        <w:jc w:val="center"/>
      </w:pPr>
    </w:p>
    <w:p w14:paraId="495BC15B" w14:textId="77777777" w:rsidR="00477761" w:rsidRDefault="00477761" w:rsidP="00477761">
      <w:pPr>
        <w:jc w:val="center"/>
      </w:pPr>
    </w:p>
    <w:p w14:paraId="60158A03" w14:textId="77777777" w:rsidR="00477761" w:rsidRPr="00EC27E0" w:rsidRDefault="00477761" w:rsidP="00477761">
      <w:pPr>
        <w:pStyle w:val="lnek1"/>
      </w:pPr>
      <w:r>
        <w:lastRenderedPageBreak/>
        <w:t>účel smlouvy</w:t>
      </w:r>
    </w:p>
    <w:p w14:paraId="355C79A5" w14:textId="77777777" w:rsidR="00477761" w:rsidRDefault="00477761" w:rsidP="00477761">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37B37FA4" w14:textId="59A4E92F" w:rsidR="00477761" w:rsidRDefault="00477761" w:rsidP="00477761">
      <w:pPr>
        <w:numPr>
          <w:ilvl w:val="0"/>
          <w:numId w:val="2"/>
        </w:numPr>
        <w:tabs>
          <w:tab w:val="clear" w:pos="720"/>
          <w:tab w:val="num" w:pos="360"/>
        </w:tabs>
        <w:spacing w:before="60"/>
        <w:ind w:left="357" w:hanging="357"/>
      </w:pPr>
      <w:r>
        <w:rPr>
          <w:b/>
          <w:u w:val="single"/>
        </w:rPr>
        <w:t>Odkaz na webovou stránku nemovitosti</w:t>
      </w:r>
      <w:r w:rsidRPr="0017001D">
        <w:t>:</w:t>
      </w:r>
      <w:r>
        <w:t xml:space="preserve"> </w:t>
      </w:r>
      <w:r w:rsidRPr="00477761">
        <w:t>https://www.ryreality.cz/nemovitosti/prodej-bytu-2kk-terasa-sklep-2x-gs/</w:t>
      </w:r>
    </w:p>
    <w:p w14:paraId="7C34821A" w14:textId="77777777" w:rsidR="00477761" w:rsidRDefault="00477761" w:rsidP="00477761">
      <w:pPr>
        <w:numPr>
          <w:ilvl w:val="0"/>
          <w:numId w:val="2"/>
        </w:numPr>
        <w:tabs>
          <w:tab w:val="clear" w:pos="720"/>
          <w:tab w:val="num" w:pos="360"/>
        </w:tabs>
        <w:spacing w:before="60"/>
        <w:ind w:left="357" w:hanging="357"/>
      </w:pPr>
      <w:r w:rsidRPr="00EE6457">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46CEA123" w14:textId="2692A484" w:rsidR="00477761" w:rsidRPr="00EE6457" w:rsidRDefault="00477761" w:rsidP="00477761">
      <w:pPr>
        <w:numPr>
          <w:ilvl w:val="0"/>
          <w:numId w:val="2"/>
        </w:numPr>
        <w:tabs>
          <w:tab w:val="clear" w:pos="720"/>
          <w:tab w:val="num" w:pos="360"/>
        </w:tabs>
        <w:spacing w:before="60"/>
        <w:ind w:left="357" w:hanging="357"/>
        <w:rPr>
          <w:rFonts w:ascii="Courier,New Bold" w:hAnsi="Courier,New Bold" w:cs="Courier,New Bold"/>
          <w:b/>
          <w:bCs/>
          <w:szCs w:val="20"/>
        </w:rPr>
      </w:pPr>
      <w:r w:rsidRPr="00EE6457">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00088C91" w14:textId="04EBC096" w:rsidR="00477761" w:rsidRDefault="00477761" w:rsidP="00477761">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w:t>
      </w:r>
      <w:r>
        <w:t>z</w:t>
      </w:r>
      <w:r>
        <w:t xml:space="preserve">entován </w:t>
      </w:r>
      <w:proofErr w:type="gramStart"/>
      <w:r>
        <w:t>Zájemci</w:t>
      </w:r>
      <w:proofErr w:type="gramEnd"/>
      <w:r>
        <w:t xml:space="preserve"> a to po dobu trvání rezervační lhůty dle odst. 2.1 této smlouvy.</w:t>
      </w:r>
    </w:p>
    <w:p w14:paraId="630549C6" w14:textId="333C7FB4" w:rsidR="00477761" w:rsidRDefault="00477761" w:rsidP="00477761">
      <w:pPr>
        <w:numPr>
          <w:ilvl w:val="0"/>
          <w:numId w:val="2"/>
        </w:numPr>
        <w:tabs>
          <w:tab w:val="clear" w:pos="720"/>
          <w:tab w:val="num" w:pos="360"/>
        </w:tabs>
        <w:spacing w:before="60"/>
        <w:ind w:left="357" w:hanging="357"/>
      </w:pPr>
      <w:r>
        <w:rPr>
          <w:b/>
          <w:u w:val="single"/>
        </w:rPr>
        <w:t>Zástavní právo</w:t>
      </w:r>
      <w:r w:rsidRPr="00FB2979">
        <w:t>:</w:t>
      </w:r>
      <w:r>
        <w:t xml:space="preserve"> Na Předmětu převodu nevázne zástavní právo.</w:t>
      </w:r>
    </w:p>
    <w:p w14:paraId="5CEC2C7D" w14:textId="77777777" w:rsidR="00477761" w:rsidRDefault="00477761" w:rsidP="00477761">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6B738CAD" w14:textId="77777777" w:rsidR="00477761" w:rsidRPr="00EC27E0" w:rsidRDefault="00477761" w:rsidP="00477761">
      <w:pPr>
        <w:pStyle w:val="lnek1"/>
      </w:pPr>
      <w:r w:rsidRPr="00EC27E0">
        <w:t>předmět smlouvy</w:t>
      </w:r>
    </w:p>
    <w:p w14:paraId="4AE8BDCF" w14:textId="3E89EAB2" w:rsidR="00477761" w:rsidRDefault="00477761" w:rsidP="00477761">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w:t>
      </w:r>
      <w:proofErr w:type="gramStart"/>
      <w:r>
        <w:t>smlouvy</w:t>
      </w:r>
      <w:proofErr w:type="gramEnd"/>
      <w:r>
        <w:t xml:space="preserve"> a to po dobu rezervační lhůty, která počíná uzavřením této smlouvy a končí ve lhůtě </w:t>
      </w:r>
      <w:r>
        <w:t>………………</w:t>
      </w:r>
      <w:proofErr w:type="gramStart"/>
      <w:r>
        <w:t>…….</w:t>
      </w:r>
      <w:proofErr w:type="gramEnd"/>
      <w:r>
        <w:t>…</w:t>
      </w:r>
      <w:r w:rsidRPr="00EE6457">
        <w:rPr>
          <w:color w:val="000000"/>
        </w:rPr>
        <w:t>.</w:t>
      </w:r>
      <w:r>
        <w:rPr>
          <w:color w:val="000000"/>
        </w:rPr>
        <w:t xml:space="preserve"> měsíce od podpisu této smlouvy</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5DC69CDE" w14:textId="77777777" w:rsidR="00477761" w:rsidRDefault="00477761" w:rsidP="00477761">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277CD55B" w14:textId="77777777" w:rsidR="00477761" w:rsidRPr="00B27C06" w:rsidRDefault="00477761" w:rsidP="00477761">
      <w:pPr>
        <w:numPr>
          <w:ilvl w:val="0"/>
          <w:numId w:val="3"/>
        </w:numPr>
        <w:tabs>
          <w:tab w:val="clear" w:pos="720"/>
          <w:tab w:val="num" w:pos="360"/>
        </w:tabs>
        <w:spacing w:before="60"/>
        <w:ind w:left="357" w:hanging="357"/>
      </w:pPr>
      <w:r>
        <w:rPr>
          <w:b/>
          <w:u w:val="single"/>
        </w:rPr>
        <w:t>Doložení bonity</w:t>
      </w:r>
      <w:r w:rsidRPr="00B27C06">
        <w:t>:</w:t>
      </w:r>
      <w:r>
        <w:t xml:space="preserve"> Zájemce je povinen doložit Vlastníkovi svou schopnost úhrady kupní ceny Předmětu převodu a to tak, že:</w:t>
      </w:r>
    </w:p>
    <w:p w14:paraId="7B11BC54" w14:textId="77777777" w:rsidR="00477761" w:rsidRDefault="00477761" w:rsidP="00477761">
      <w:pPr>
        <w:numPr>
          <w:ilvl w:val="0"/>
          <w:numId w:val="5"/>
        </w:numPr>
        <w:ind w:left="709" w:hanging="352"/>
      </w:pPr>
      <w:r>
        <w:t>uhradí rezervační zálohu ve smyslu článku IV. této smlouvy</w:t>
      </w:r>
    </w:p>
    <w:p w14:paraId="7272CC29" w14:textId="77777777" w:rsidR="00477761" w:rsidRDefault="00477761" w:rsidP="00477761">
      <w:pPr>
        <w:numPr>
          <w:ilvl w:val="0"/>
          <w:numId w:val="5"/>
        </w:numPr>
        <w:ind w:left="709" w:hanging="352"/>
      </w:pPr>
      <w:r>
        <w:t xml:space="preserve">složí do úschovy peněžní prostředky ve smyslu odst. 3.2 bod. </w:t>
      </w:r>
      <w:proofErr w:type="spellStart"/>
      <w:r>
        <w:t>ii</w:t>
      </w:r>
      <w:proofErr w:type="spellEnd"/>
      <w:r>
        <w:t>. této smlouvy;</w:t>
      </w:r>
    </w:p>
    <w:p w14:paraId="390F4572" w14:textId="77777777" w:rsidR="00477761" w:rsidRDefault="00477761" w:rsidP="00477761">
      <w:pPr>
        <w:numPr>
          <w:ilvl w:val="0"/>
          <w:numId w:val="5"/>
        </w:numPr>
        <w:ind w:left="709" w:hanging="352"/>
      </w:pPr>
      <w:r>
        <w:t xml:space="preserve">předloží Vlastníkovi úvěrovou smlouvu pro poskytnutí úvěru popsaného v odst. 3.2 bod </w:t>
      </w:r>
      <w:proofErr w:type="spellStart"/>
      <w:r>
        <w:t>iii</w:t>
      </w:r>
      <w:proofErr w:type="spellEnd"/>
      <w:r>
        <w:t>. této smlouvy.</w:t>
      </w:r>
    </w:p>
    <w:p w14:paraId="19E7E655" w14:textId="77777777" w:rsidR="00477761" w:rsidRDefault="00477761" w:rsidP="00477761">
      <w:pPr>
        <w:spacing w:before="60"/>
        <w:ind w:left="357"/>
      </w:pPr>
      <w:r>
        <w:t>Pokud Zájemce tuto povinnost nesplní, není Vlastník povinen uzavřít s ním Kupní smlouvu dle odst. 2.2 této smlouvy.</w:t>
      </w:r>
    </w:p>
    <w:p w14:paraId="707BFC07" w14:textId="77777777" w:rsidR="00477761" w:rsidRPr="00B27C06" w:rsidRDefault="00477761" w:rsidP="00477761">
      <w:pPr>
        <w:numPr>
          <w:ilvl w:val="0"/>
          <w:numId w:val="3"/>
        </w:numPr>
        <w:tabs>
          <w:tab w:val="clear" w:pos="720"/>
          <w:tab w:val="num" w:pos="360"/>
        </w:tabs>
        <w:spacing w:before="60"/>
        <w:ind w:left="357" w:hanging="357"/>
      </w:pPr>
      <w:r w:rsidRPr="00F9777D">
        <w:rPr>
          <w:b/>
          <w:u w:val="single"/>
        </w:rPr>
        <w:t>Povinnosti Vlastníka</w:t>
      </w:r>
      <w:r w:rsidRPr="00B27C06">
        <w:t>:</w:t>
      </w:r>
      <w:r>
        <w:t xml:space="preserve"> Před uzavřením Kupní smlouvy je Vlastník povinen splnit všechny tyto povinnosti:</w:t>
      </w:r>
    </w:p>
    <w:p w14:paraId="5F809EBD" w14:textId="77777777" w:rsidR="00477761" w:rsidRDefault="00477761" w:rsidP="00477761">
      <w:pPr>
        <w:numPr>
          <w:ilvl w:val="0"/>
          <w:numId w:val="9"/>
        </w:numPr>
        <w:ind w:left="709" w:hanging="352"/>
      </w:pPr>
      <w:r w:rsidRPr="00FB2979">
        <w:t>Vlastní</w:t>
      </w:r>
      <w:r>
        <w:t>k</w:t>
      </w:r>
      <w:r w:rsidRPr="00FB2979">
        <w:t xml:space="preserve"> je </w:t>
      </w:r>
      <w:r>
        <w:t xml:space="preserve">povinen zajistit úvěr Zájemce popsaný v odst. 3.2 bod </w:t>
      </w:r>
      <w:proofErr w:type="spellStart"/>
      <w:r>
        <w:t>iii</w:t>
      </w:r>
      <w:proofErr w:type="spellEnd"/>
      <w:r>
        <w:t>. této smlouvy zřízením zástavního práva případně dalších omezení vlastnického práva k Předmětu převodu ve prospěch úvěrující Banky;</w:t>
      </w:r>
    </w:p>
    <w:p w14:paraId="64569EC9" w14:textId="77777777" w:rsidR="00477761" w:rsidRPr="00EC27E0" w:rsidRDefault="00477761" w:rsidP="00477761">
      <w:pPr>
        <w:spacing w:before="60"/>
        <w:ind w:left="357"/>
      </w:pPr>
      <w:r>
        <w:t>Pokud Vlastník tuto povinnost nesplní, není Zájemce povinen uzavřít s ním Kupní smlouvu dle odst. 2.2 této smlouvy.</w:t>
      </w:r>
    </w:p>
    <w:p w14:paraId="6A1674F6" w14:textId="77777777" w:rsidR="00477761" w:rsidRPr="00EC27E0" w:rsidRDefault="00477761" w:rsidP="00477761">
      <w:pPr>
        <w:pStyle w:val="lnek1"/>
      </w:pPr>
      <w:r>
        <w:t>podmínky koupě a prodeje Předmětu převodu</w:t>
      </w:r>
    </w:p>
    <w:p w14:paraId="7A91E970" w14:textId="6114A835" w:rsidR="00477761" w:rsidRPr="00EE6457" w:rsidRDefault="00477761" w:rsidP="00477761">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Pr>
          <w:b/>
        </w:rPr>
        <w:t>11 900</w:t>
      </w:r>
      <w:r>
        <w:rPr>
          <w:b/>
        </w:rPr>
        <w:t xml:space="preserve"> 000,- </w:t>
      </w:r>
      <w:r w:rsidRPr="00291AD3">
        <w:rPr>
          <w:b/>
        </w:rPr>
        <w:t>Kč.</w:t>
      </w:r>
    </w:p>
    <w:p w14:paraId="4AB5795A" w14:textId="77777777" w:rsidR="00477761" w:rsidRDefault="00477761" w:rsidP="00477761">
      <w:pPr>
        <w:numPr>
          <w:ilvl w:val="0"/>
          <w:numId w:val="8"/>
        </w:numPr>
        <w:spacing w:before="60"/>
        <w:ind w:left="357" w:hanging="357"/>
        <w:rPr>
          <w:bCs/>
        </w:rPr>
      </w:pPr>
      <w:r>
        <w:rPr>
          <w:b/>
          <w:bCs/>
          <w:u w:val="single"/>
        </w:rPr>
        <w:t>Zdroje úhrady</w:t>
      </w:r>
      <w:r w:rsidRPr="00B27F8F">
        <w:rPr>
          <w:bCs/>
        </w:rPr>
        <w:t>:</w:t>
      </w:r>
      <w:r>
        <w:rPr>
          <w:bCs/>
        </w:rPr>
        <w:t xml:space="preserve"> Zájemce bude hradit kupní cenu Předmětu převodu následujícím způsobem:</w:t>
      </w:r>
    </w:p>
    <w:p w14:paraId="2EFD61B7" w14:textId="77777777" w:rsidR="00477761" w:rsidRDefault="00477761" w:rsidP="00477761">
      <w:pPr>
        <w:numPr>
          <w:ilvl w:val="0"/>
          <w:numId w:val="10"/>
        </w:numPr>
      </w:pPr>
      <w:r w:rsidRPr="00203B06">
        <w:t>první část kupní ceny bude započtena oproti rezervační záloze dle článku IV.  této smlouvy;</w:t>
      </w:r>
    </w:p>
    <w:p w14:paraId="499A7229" w14:textId="77777777" w:rsidR="00477761" w:rsidRPr="00203B06" w:rsidRDefault="00477761" w:rsidP="00477761">
      <w:pPr>
        <w:numPr>
          <w:ilvl w:val="0"/>
          <w:numId w:val="10"/>
        </w:numPr>
        <w:ind w:left="709" w:hanging="352"/>
      </w:pPr>
      <w:r>
        <w:t>část peněžních prostředků z vlastních zdrojů</w:t>
      </w:r>
      <w:r w:rsidRPr="00203B06">
        <w:t xml:space="preserve"> pro úhradu části kupní ceny složí Zájemce </w:t>
      </w:r>
      <w:r>
        <w:t xml:space="preserve">po uzavření Kupní smlouvy </w:t>
      </w:r>
      <w:r w:rsidRPr="00203B06">
        <w:t>do úschovy u Advokáta (dále také jen „</w:t>
      </w:r>
      <w:r w:rsidRPr="00AE4779">
        <w:rPr>
          <w:b/>
        </w:rPr>
        <w:t>Schovatel</w:t>
      </w:r>
      <w:r w:rsidRPr="00203B06">
        <w:t>“);</w:t>
      </w:r>
    </w:p>
    <w:p w14:paraId="451A7014" w14:textId="77777777" w:rsidR="00477761" w:rsidRPr="00203B06" w:rsidRDefault="00477761" w:rsidP="00477761">
      <w:pPr>
        <w:numPr>
          <w:ilvl w:val="0"/>
          <w:numId w:val="10"/>
        </w:numPr>
        <w:ind w:left="709" w:hanging="352"/>
      </w:pPr>
      <w:r w:rsidRPr="00203B06">
        <w:lastRenderedPageBreak/>
        <w:t>zbývající část kupní ceny uhradí Zájemce z peněžních prostředků, které mu budou poskytnuty bankou nebo spořitelnou dle jeho výběru (dále jen „</w:t>
      </w:r>
      <w:r w:rsidRPr="00AE4779">
        <w:rPr>
          <w:b/>
        </w:rPr>
        <w:t>Banka</w:t>
      </w:r>
      <w:r w:rsidRPr="00203B06">
        <w:t>“) formou úvěru.</w:t>
      </w:r>
    </w:p>
    <w:p w14:paraId="224A794C" w14:textId="77777777" w:rsidR="00477761" w:rsidRPr="00C64107" w:rsidRDefault="00477761" w:rsidP="00477761">
      <w:pPr>
        <w:numPr>
          <w:ilvl w:val="0"/>
          <w:numId w:val="8"/>
        </w:numPr>
        <w:spacing w:before="60"/>
        <w:ind w:left="357" w:hanging="357"/>
        <w:rPr>
          <w:bCs/>
        </w:rPr>
      </w:pPr>
      <w:r w:rsidRPr="00203B06">
        <w:rPr>
          <w:b/>
          <w:bCs/>
          <w:u w:val="single"/>
        </w:rPr>
        <w:t>Čerpání úvěru</w:t>
      </w:r>
      <w:r>
        <w:rPr>
          <w:bCs/>
        </w:rPr>
        <w:t xml:space="preserve">: Úvěr popsaný v odst. 3.2 bod </w:t>
      </w:r>
      <w:proofErr w:type="spellStart"/>
      <w:r>
        <w:rPr>
          <w:bCs/>
        </w:rPr>
        <w:t>iii</w:t>
      </w:r>
      <w:proofErr w:type="spellEnd"/>
      <w:r>
        <w:rPr>
          <w:bCs/>
        </w:rPr>
        <w:t xml:space="preserve">. této smlouvy bude Bankou vyplacen oproti předložení listu vlastnictví vedeného v souvislosti s Předmětem převodu, vůči kterému bude první v pořadí evidováno řízení o povolení vkladu zástavního práva Banky. Úvěr bude vyplacen do </w:t>
      </w:r>
      <w:r w:rsidRPr="00A510C6">
        <w:t>úschovy u Schovatele</w:t>
      </w:r>
      <w:r w:rsidRPr="00C64107">
        <w:rPr>
          <w:bCs/>
        </w:rPr>
        <w:t>.</w:t>
      </w:r>
    </w:p>
    <w:p w14:paraId="1E1C1DC5" w14:textId="77777777" w:rsidR="00477761" w:rsidRDefault="00477761" w:rsidP="00477761">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37AEDB25" w14:textId="77777777" w:rsidR="00477761" w:rsidRPr="00203B06" w:rsidRDefault="00477761" w:rsidP="00477761">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4A19E658" w14:textId="77777777" w:rsidR="00477761" w:rsidRDefault="00477761" w:rsidP="00477761">
      <w:pPr>
        <w:numPr>
          <w:ilvl w:val="0"/>
          <w:numId w:val="11"/>
        </w:numPr>
        <w:ind w:left="709" w:hanging="352"/>
      </w:pPr>
      <w:r>
        <w:t>zbývající část peněžních prostředků</w:t>
      </w:r>
      <w:r w:rsidRPr="00203B06">
        <w:t xml:space="preserve"> vyplatí Schovatel ve prospěch Vlastníka </w:t>
      </w:r>
      <w:r>
        <w:t xml:space="preserve">oproti předložení </w:t>
      </w: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 a zároveň</w:t>
      </w:r>
    </w:p>
    <w:p w14:paraId="5EA697E2" w14:textId="77777777" w:rsidR="00477761" w:rsidRDefault="00477761" w:rsidP="00477761">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381D91BE" w14:textId="77777777" w:rsidR="00477761" w:rsidRPr="00EC27E0" w:rsidRDefault="00477761" w:rsidP="00477761">
      <w:pPr>
        <w:pStyle w:val="lnek1"/>
      </w:pPr>
      <w:r>
        <w:t>rezervační záloha</w:t>
      </w:r>
    </w:p>
    <w:p w14:paraId="616CFB4A" w14:textId="44E5C176" w:rsidR="00477761" w:rsidRDefault="00477761" w:rsidP="00477761">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Pr>
          <w:b/>
        </w:rPr>
        <w:t>431 970</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2CF13AD9" w14:textId="3D6D8C91" w:rsidR="00477761" w:rsidRPr="00227C27" w:rsidRDefault="00477761" w:rsidP="00477761">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lhůtu na účet Zprostředkovatele </w:t>
      </w: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r>
        <w:rPr>
          <w:b/>
        </w:rPr>
        <w:t>…………………….</w:t>
      </w:r>
      <w:r>
        <w:rPr>
          <w:b/>
        </w:rPr>
        <w:t xml:space="preserve"> </w:t>
      </w:r>
      <w:r>
        <w:rPr>
          <w:bCs/>
        </w:rPr>
        <w:t xml:space="preserve"> </w:t>
      </w:r>
      <w:proofErr w:type="gramStart"/>
      <w:r>
        <w:rPr>
          <w:bCs/>
        </w:rPr>
        <w:t>nejpozději</w:t>
      </w:r>
      <w:proofErr w:type="gramEnd"/>
      <w:r>
        <w:rPr>
          <w:bCs/>
        </w:rPr>
        <w:t xml:space="preserve"> do 3 pracovních dní od uzavření této </w:t>
      </w:r>
      <w:proofErr w:type="gramStart"/>
      <w:r>
        <w:rPr>
          <w:bCs/>
        </w:rPr>
        <w:t>smlouvy .</w:t>
      </w:r>
      <w:proofErr w:type="gramEnd"/>
      <w:r>
        <w:rPr>
          <w:bCs/>
        </w:rPr>
        <w:t xml:space="preserve"> </w:t>
      </w:r>
    </w:p>
    <w:p w14:paraId="3D6B5F10" w14:textId="77777777" w:rsidR="00477761" w:rsidRDefault="00477761" w:rsidP="00477761">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5B2AC68C" w14:textId="77777777" w:rsidR="00477761" w:rsidRDefault="00477761" w:rsidP="00477761">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 2.2 a 2.4 této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130FCB9E" w14:textId="77777777" w:rsidR="00477761" w:rsidRPr="00197C89" w:rsidRDefault="00477761" w:rsidP="00477761">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60032F4F" w14:textId="77777777" w:rsidR="00477761" w:rsidRPr="00EC27E0" w:rsidRDefault="00477761" w:rsidP="00477761">
      <w:pPr>
        <w:pStyle w:val="lnek1"/>
      </w:pPr>
      <w:r>
        <w:t>závěrečná ustanovení</w:t>
      </w:r>
    </w:p>
    <w:p w14:paraId="753ACB67" w14:textId="77777777" w:rsidR="00477761" w:rsidRDefault="00477761" w:rsidP="00477761">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6B9A2939" w14:textId="77777777" w:rsidR="00477761" w:rsidRPr="008A4B24" w:rsidRDefault="00477761" w:rsidP="00477761">
      <w:pPr>
        <w:numPr>
          <w:ilvl w:val="0"/>
          <w:numId w:val="7"/>
        </w:numPr>
        <w:spacing w:before="60"/>
        <w:rPr>
          <w:bCs/>
        </w:rPr>
      </w:pPr>
      <w:r w:rsidRPr="00197C89">
        <w:rPr>
          <w:b/>
          <w:u w:val="single"/>
        </w:rPr>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142C64D3" w14:textId="77777777" w:rsidR="00477761" w:rsidRPr="00F12E5A" w:rsidRDefault="00477761" w:rsidP="00477761">
      <w:pPr>
        <w:spacing w:before="60"/>
        <w:rPr>
          <w:bCs/>
        </w:rPr>
      </w:pPr>
    </w:p>
    <w:p w14:paraId="0624A289" w14:textId="77777777" w:rsidR="00477761" w:rsidRPr="00197C89" w:rsidRDefault="00477761" w:rsidP="00477761">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467C17DE" w14:textId="77777777" w:rsidR="00477761" w:rsidRDefault="00477761" w:rsidP="00477761">
      <w:pPr>
        <w:ind w:left="360" w:hanging="360"/>
        <w:outlineLvl w:val="0"/>
        <w:rPr>
          <w:bCs/>
        </w:rPr>
      </w:pPr>
    </w:p>
    <w:p w14:paraId="21AC7F09" w14:textId="77777777" w:rsidR="00477761" w:rsidRDefault="00477761" w:rsidP="00477761">
      <w:pPr>
        <w:outlineLvl w:val="0"/>
      </w:pPr>
      <w:r w:rsidRPr="00EC27E0">
        <w:t>V</w:t>
      </w:r>
      <w:r>
        <w:t xml:space="preserve"> Praze </w:t>
      </w:r>
      <w:r w:rsidRPr="00EC27E0">
        <w:t>dne</w:t>
      </w:r>
      <w:r>
        <w:t xml:space="preserve"> ___________________</w:t>
      </w:r>
    </w:p>
    <w:p w14:paraId="71923882" w14:textId="77777777" w:rsidR="00477761" w:rsidRDefault="00477761" w:rsidP="00477761">
      <w:pPr>
        <w:outlineLvl w:val="0"/>
      </w:pPr>
    </w:p>
    <w:p w14:paraId="118ED4EE" w14:textId="77777777" w:rsidR="00477761" w:rsidRDefault="00477761" w:rsidP="00477761">
      <w:pPr>
        <w:outlineLvl w:val="0"/>
      </w:pPr>
    </w:p>
    <w:p w14:paraId="2F8B721F" w14:textId="77777777" w:rsidR="00477761" w:rsidRDefault="00477761" w:rsidP="00477761">
      <w:pPr>
        <w:outlineLvl w:val="0"/>
      </w:pPr>
    </w:p>
    <w:p w14:paraId="13A5E9EE" w14:textId="77777777" w:rsidR="00477761" w:rsidRPr="00EC27E0" w:rsidRDefault="00477761" w:rsidP="00477761">
      <w:pPr>
        <w:outlineLvl w:val="0"/>
      </w:pPr>
    </w:p>
    <w:p w14:paraId="5F0BFAB1" w14:textId="77777777" w:rsidR="00477761" w:rsidRPr="00EC27E0" w:rsidRDefault="00477761" w:rsidP="00477761">
      <w:pPr>
        <w:outlineLvl w:val="0"/>
      </w:pPr>
    </w:p>
    <w:tbl>
      <w:tblPr>
        <w:tblW w:w="0" w:type="auto"/>
        <w:tblLook w:val="04A0" w:firstRow="1" w:lastRow="0" w:firstColumn="1" w:lastColumn="0" w:noHBand="0" w:noVBand="1"/>
      </w:tblPr>
      <w:tblGrid>
        <w:gridCol w:w="4536"/>
        <w:gridCol w:w="4536"/>
      </w:tblGrid>
      <w:tr w:rsidR="00477761" w:rsidRPr="00EC27E0" w14:paraId="5502A5C8" w14:textId="77777777" w:rsidTr="005512B1">
        <w:tc>
          <w:tcPr>
            <w:tcW w:w="4606" w:type="dxa"/>
          </w:tcPr>
          <w:p w14:paraId="699D5115" w14:textId="77777777" w:rsidR="00477761" w:rsidRPr="00EC27E0" w:rsidRDefault="00477761" w:rsidP="005512B1">
            <w:pPr>
              <w:outlineLvl w:val="0"/>
              <w:rPr>
                <w:bCs/>
                <w:i/>
              </w:rPr>
            </w:pPr>
          </w:p>
          <w:p w14:paraId="533C8B56" w14:textId="77777777" w:rsidR="00477761" w:rsidRPr="00EC27E0" w:rsidRDefault="00477761" w:rsidP="005512B1">
            <w:pPr>
              <w:outlineLvl w:val="0"/>
              <w:rPr>
                <w:bCs/>
                <w:i/>
              </w:rPr>
            </w:pPr>
          </w:p>
          <w:p w14:paraId="54BA53FB" w14:textId="77777777" w:rsidR="00477761" w:rsidRPr="00EC27E0" w:rsidRDefault="00477761" w:rsidP="005512B1">
            <w:pPr>
              <w:outlineLvl w:val="0"/>
              <w:rPr>
                <w:b/>
                <w:bCs/>
                <w:i/>
              </w:rPr>
            </w:pPr>
            <w:r w:rsidRPr="00EC27E0">
              <w:rPr>
                <w:b/>
                <w:bCs/>
                <w:i/>
              </w:rPr>
              <w:t>________________________________</w:t>
            </w:r>
          </w:p>
          <w:p w14:paraId="0B34BA0D" w14:textId="77777777" w:rsidR="00477761" w:rsidRDefault="00477761" w:rsidP="005512B1">
            <w:pPr>
              <w:tabs>
                <w:tab w:val="left" w:pos="1335"/>
              </w:tabs>
              <w:outlineLvl w:val="0"/>
              <w:rPr>
                <w:bCs/>
              </w:rPr>
            </w:pPr>
            <w:r>
              <w:rPr>
                <w:bCs/>
              </w:rPr>
              <w:t>Vlastník</w:t>
            </w:r>
          </w:p>
          <w:p w14:paraId="00D22D7D" w14:textId="77777777" w:rsidR="00477761" w:rsidRPr="00EC27E0" w:rsidRDefault="00477761" w:rsidP="005512B1">
            <w:pPr>
              <w:tabs>
                <w:tab w:val="left" w:pos="1335"/>
              </w:tabs>
              <w:outlineLvl w:val="0"/>
              <w:rPr>
                <w:bCs/>
              </w:rPr>
            </w:pPr>
            <w:r>
              <w:rPr>
                <w:bCs/>
              </w:rPr>
              <w:t>(zastoupen Zprostředkovatelem)</w:t>
            </w:r>
          </w:p>
        </w:tc>
        <w:tc>
          <w:tcPr>
            <w:tcW w:w="4606" w:type="dxa"/>
          </w:tcPr>
          <w:p w14:paraId="1A27C0B2" w14:textId="77777777" w:rsidR="00477761" w:rsidRPr="00EC27E0" w:rsidRDefault="00477761" w:rsidP="005512B1">
            <w:pPr>
              <w:outlineLvl w:val="0"/>
              <w:rPr>
                <w:bCs/>
                <w:i/>
              </w:rPr>
            </w:pPr>
          </w:p>
          <w:p w14:paraId="02182D8F" w14:textId="77777777" w:rsidR="00477761" w:rsidRPr="00EC27E0" w:rsidRDefault="00477761" w:rsidP="005512B1">
            <w:pPr>
              <w:outlineLvl w:val="0"/>
              <w:rPr>
                <w:bCs/>
                <w:i/>
              </w:rPr>
            </w:pPr>
          </w:p>
          <w:p w14:paraId="74986B19" w14:textId="77777777" w:rsidR="00477761" w:rsidRPr="00EC27E0" w:rsidRDefault="00477761" w:rsidP="005512B1">
            <w:pPr>
              <w:outlineLvl w:val="0"/>
              <w:rPr>
                <w:b/>
                <w:bCs/>
                <w:i/>
              </w:rPr>
            </w:pPr>
            <w:r w:rsidRPr="00EC27E0">
              <w:rPr>
                <w:b/>
                <w:bCs/>
                <w:i/>
              </w:rPr>
              <w:t>________________________________</w:t>
            </w:r>
          </w:p>
          <w:p w14:paraId="1651A3B9" w14:textId="77777777" w:rsidR="00477761" w:rsidRPr="00EC27E0" w:rsidRDefault="00477761" w:rsidP="005512B1">
            <w:pPr>
              <w:tabs>
                <w:tab w:val="left" w:pos="1335"/>
              </w:tabs>
              <w:outlineLvl w:val="0"/>
              <w:rPr>
                <w:bCs/>
              </w:rPr>
            </w:pPr>
            <w:r>
              <w:rPr>
                <w:bCs/>
              </w:rPr>
              <w:t>Zájemce</w:t>
            </w:r>
          </w:p>
        </w:tc>
      </w:tr>
      <w:tr w:rsidR="00477761" w:rsidRPr="00EC27E0" w14:paraId="6BC68BF4" w14:textId="77777777" w:rsidTr="005512B1">
        <w:tc>
          <w:tcPr>
            <w:tcW w:w="4606" w:type="dxa"/>
          </w:tcPr>
          <w:p w14:paraId="619EBEA0" w14:textId="77777777" w:rsidR="00477761" w:rsidRPr="00EC27E0" w:rsidRDefault="00477761" w:rsidP="005512B1">
            <w:pPr>
              <w:outlineLvl w:val="0"/>
              <w:rPr>
                <w:bCs/>
                <w:i/>
              </w:rPr>
            </w:pPr>
          </w:p>
          <w:p w14:paraId="2203D938" w14:textId="77777777" w:rsidR="00477761" w:rsidRDefault="00477761" w:rsidP="005512B1">
            <w:pPr>
              <w:outlineLvl w:val="0"/>
              <w:rPr>
                <w:bCs/>
                <w:i/>
              </w:rPr>
            </w:pPr>
          </w:p>
          <w:p w14:paraId="08B0EBB3" w14:textId="77777777" w:rsidR="00477761" w:rsidRDefault="00477761" w:rsidP="005512B1">
            <w:pPr>
              <w:outlineLvl w:val="0"/>
              <w:rPr>
                <w:bCs/>
                <w:i/>
              </w:rPr>
            </w:pPr>
          </w:p>
          <w:p w14:paraId="064EE7E8" w14:textId="77777777" w:rsidR="00477761" w:rsidRDefault="00477761" w:rsidP="005512B1">
            <w:pPr>
              <w:outlineLvl w:val="0"/>
              <w:rPr>
                <w:bCs/>
                <w:i/>
              </w:rPr>
            </w:pPr>
          </w:p>
          <w:p w14:paraId="1C235366" w14:textId="77777777" w:rsidR="00477761" w:rsidRDefault="00477761" w:rsidP="005512B1">
            <w:pPr>
              <w:outlineLvl w:val="0"/>
              <w:rPr>
                <w:bCs/>
                <w:i/>
              </w:rPr>
            </w:pPr>
          </w:p>
          <w:p w14:paraId="124338AA" w14:textId="77777777" w:rsidR="00477761" w:rsidRDefault="00477761" w:rsidP="005512B1">
            <w:pPr>
              <w:outlineLvl w:val="0"/>
              <w:rPr>
                <w:bCs/>
                <w:i/>
              </w:rPr>
            </w:pPr>
          </w:p>
          <w:p w14:paraId="37E1859C" w14:textId="77777777" w:rsidR="00477761" w:rsidRDefault="00477761" w:rsidP="005512B1">
            <w:pPr>
              <w:outlineLvl w:val="0"/>
              <w:rPr>
                <w:bCs/>
                <w:i/>
              </w:rPr>
            </w:pPr>
          </w:p>
          <w:p w14:paraId="61CF7FD2" w14:textId="77777777" w:rsidR="00477761" w:rsidRPr="00EC27E0" w:rsidRDefault="00477761" w:rsidP="005512B1">
            <w:pPr>
              <w:outlineLvl w:val="0"/>
              <w:rPr>
                <w:bCs/>
                <w:i/>
              </w:rPr>
            </w:pPr>
          </w:p>
          <w:p w14:paraId="7067866F" w14:textId="77777777" w:rsidR="00477761" w:rsidRPr="00EC27E0" w:rsidRDefault="00477761" w:rsidP="005512B1">
            <w:pPr>
              <w:outlineLvl w:val="0"/>
              <w:rPr>
                <w:b/>
                <w:bCs/>
                <w:i/>
              </w:rPr>
            </w:pPr>
            <w:r w:rsidRPr="00EC27E0">
              <w:rPr>
                <w:b/>
                <w:bCs/>
                <w:i/>
              </w:rPr>
              <w:t>________________________________</w:t>
            </w:r>
          </w:p>
          <w:p w14:paraId="4E9D46C9" w14:textId="77777777" w:rsidR="00477761" w:rsidRPr="00EC27E0" w:rsidRDefault="00477761" w:rsidP="005512B1">
            <w:pPr>
              <w:outlineLvl w:val="0"/>
              <w:rPr>
                <w:bCs/>
                <w:i/>
              </w:rPr>
            </w:pPr>
            <w:r>
              <w:rPr>
                <w:bCs/>
              </w:rPr>
              <w:t>Zprostředkovatel</w:t>
            </w:r>
          </w:p>
        </w:tc>
        <w:tc>
          <w:tcPr>
            <w:tcW w:w="4606" w:type="dxa"/>
          </w:tcPr>
          <w:p w14:paraId="02B16D9B" w14:textId="77777777" w:rsidR="00477761" w:rsidRPr="00EC27E0" w:rsidRDefault="00477761" w:rsidP="005512B1">
            <w:pPr>
              <w:outlineLvl w:val="0"/>
              <w:rPr>
                <w:bCs/>
                <w:i/>
              </w:rPr>
            </w:pPr>
          </w:p>
        </w:tc>
      </w:tr>
    </w:tbl>
    <w:p w14:paraId="3AF3F5C5" w14:textId="77777777" w:rsidR="00477761" w:rsidRPr="007D5B9F" w:rsidRDefault="00477761" w:rsidP="00477761"/>
    <w:p w14:paraId="16B1DA45" w14:textId="77777777" w:rsidR="00E72153" w:rsidRDefault="00E72153"/>
    <w:sectPr w:rsidR="00E72153" w:rsidSect="00477761">
      <w:footerReference w:type="even" r:id="rId5"/>
      <w:footerReference w:type="default" r:id="rId6"/>
      <w:headerReference w:type="first" r:id="rId7"/>
      <w:pgSz w:w="11906" w:h="16838"/>
      <w:pgMar w:top="1417" w:right="1417" w:bottom="1417" w:left="1417" w:header="708" w:footer="1251"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 Bold">
    <w:altName w:val="Courier New"/>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6726" w14:textId="77777777" w:rsidR="00000000" w:rsidRDefault="00000000"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09FBD0" w14:textId="77777777" w:rsidR="00000000"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8FF5" w14:textId="77777777" w:rsidR="00000000" w:rsidRDefault="00000000"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51A372AF" w14:textId="77777777" w:rsidR="00000000" w:rsidRDefault="00332316" w:rsidP="0017001D">
    <w:pPr>
      <w:pStyle w:val="Zpat"/>
      <w:tabs>
        <w:tab w:val="clear" w:pos="9072"/>
        <w:tab w:val="left" w:pos="1560"/>
      </w:tabs>
      <w:jc w:val="left"/>
    </w:pPr>
    <w:r>
      <w:rPr>
        <w:noProof/>
      </w:rPr>
      <w:pict w14:anchorId="6C0AE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20AKP%20celé" style="position:absolute;margin-left:324pt;margin-top:2.95pt;width:13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20AKP%20celé"/>
          <o:lock v:ext="edit" cropping="t" verticies="t"/>
        </v:shape>
      </w:pict>
    </w:r>
    <w:r w:rsidR="00000000">
      <w:rPr>
        <w:b/>
      </w:rPr>
      <w:t xml:space="preserve">POLÁK advokátní kancelář </w:t>
    </w:r>
    <w:r w:rsidR="00000000" w:rsidRPr="00355C4D">
      <w:t>- JUDr. Karel Polák, advokát</w:t>
    </w:r>
  </w:p>
  <w:p w14:paraId="067384C3" w14:textId="77777777" w:rsidR="00000000" w:rsidRDefault="00000000" w:rsidP="0017001D">
    <w:pPr>
      <w:pStyle w:val="Zpat"/>
      <w:tabs>
        <w:tab w:val="clear" w:pos="9072"/>
        <w:tab w:val="left" w:pos="1560"/>
      </w:tabs>
      <w:jc w:val="left"/>
    </w:pPr>
    <w:proofErr w:type="spellStart"/>
    <w:r w:rsidRPr="00355C4D">
      <w:t>e</w:t>
    </w:r>
    <w:r>
      <w:t>v.č</w:t>
    </w:r>
    <w:proofErr w:type="spellEnd"/>
    <w:r>
      <w:t xml:space="preserve">. ČAK 12 731, IČO: </w:t>
    </w:r>
    <w:r w:rsidRPr="00F03D42">
      <w:t>72014059</w:t>
    </w:r>
    <w:r>
      <w:t>, DIČ: CZ8103301052</w:t>
    </w:r>
  </w:p>
  <w:p w14:paraId="18B8D082" w14:textId="77777777" w:rsidR="00000000" w:rsidRDefault="00000000" w:rsidP="0017001D">
    <w:pPr>
      <w:pStyle w:val="Zpat"/>
      <w:tabs>
        <w:tab w:val="clear" w:pos="4536"/>
        <w:tab w:val="left" w:pos="1560"/>
      </w:tabs>
      <w:jc w:val="left"/>
    </w:pPr>
    <w:r>
      <w:t>sídlo: Sokolovská 87/95, Praha 8 Karlín, 186 00</w:t>
    </w:r>
  </w:p>
  <w:p w14:paraId="0523D064" w14:textId="77777777" w:rsidR="00000000" w:rsidRDefault="00000000" w:rsidP="0017001D">
    <w:pPr>
      <w:pStyle w:val="Zpat"/>
      <w:tabs>
        <w:tab w:val="clear" w:pos="4536"/>
        <w:tab w:val="left" w:pos="1560"/>
        <w:tab w:val="left" w:pos="1843"/>
      </w:tabs>
    </w:pPr>
    <w:r>
      <w:t>(dále jen „</w:t>
    </w:r>
    <w:r>
      <w:rPr>
        <w:b/>
      </w:rPr>
      <w:t>Advokát</w:t>
    </w:r>
    <w:r w:rsidRPr="00274418">
      <w:t>“)</w:t>
    </w:r>
  </w:p>
  <w:p w14:paraId="49FE328B" w14:textId="77777777" w:rsidR="00000000" w:rsidRPr="00491CEC" w:rsidRDefault="00000000"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Pr="00491CEC">
        <w:rPr>
          <w:rFonts w:cs="Calibri"/>
          <w:color w:val="2F5496"/>
        </w:rPr>
        <w:t>rea</w:t>
      </w:r>
      <w:r w:rsidRPr="00491CEC">
        <w:rPr>
          <w:rFonts w:cs="Calibri"/>
          <w:color w:val="2F5496"/>
        </w:rPr>
        <w:t>l</w:t>
      </w:r>
      <w:r w:rsidRPr="00491CEC">
        <w:rPr>
          <w:rFonts w:cs="Calibri"/>
          <w:color w:val="2F5496"/>
        </w:rPr>
        <w:t>itni@akpolak.cz</w:t>
      </w:r>
    </w:hyperlink>
    <w:r w:rsidRPr="00491CEC">
      <w:rPr>
        <w:rFonts w:cs="Calibri"/>
        <w:color w:val="2F5496"/>
      </w:rPr>
      <w:tab/>
    </w:r>
    <w:r w:rsidRPr="000F446C">
      <w:rPr>
        <w:rFonts w:cs="Calibri"/>
        <w:color w:val="2F5496"/>
      </w:rPr>
      <w:t>m2vgka5</w:t>
    </w:r>
  </w:p>
  <w:p w14:paraId="37E5CA66" w14:textId="77777777" w:rsidR="00000000" w:rsidRPr="00274418" w:rsidRDefault="00000000" w:rsidP="0017001D">
    <w:pPr>
      <w:pStyle w:val="Zpat"/>
      <w:tabs>
        <w:tab w:val="clear" w:pos="4536"/>
        <w:tab w:val="clear" w:pos="9072"/>
        <w:tab w:val="left" w:pos="1560"/>
      </w:tabs>
    </w:pPr>
    <w:r>
      <w:tab/>
    </w:r>
  </w:p>
  <w:p w14:paraId="059284F9" w14:textId="77777777" w:rsidR="00000000" w:rsidRDefault="00000000" w:rsidP="00E65A15">
    <w:pPr>
      <w:pStyle w:val="Zpat"/>
      <w:tabs>
        <w:tab w:val="clear" w:pos="4536"/>
        <w:tab w:val="clear" w:pos="9072"/>
        <w:tab w:val="left" w:pos="273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81A" w14:textId="77777777" w:rsidR="00000000" w:rsidRDefault="00332316" w:rsidP="0017001D">
    <w:pPr>
      <w:pStyle w:val="Zhlav"/>
      <w:tabs>
        <w:tab w:val="clear" w:pos="4536"/>
        <w:tab w:val="left" w:pos="1985"/>
        <w:tab w:val="left" w:pos="2127"/>
      </w:tabs>
      <w:rPr>
        <w:rFonts w:cs="Calibri"/>
        <w:bCs/>
        <w:szCs w:val="20"/>
      </w:rPr>
    </w:pPr>
    <w:r>
      <w:rPr>
        <w:noProof/>
      </w:rPr>
      <w:pict w14:anchorId="3454E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alt="Obsah obrázku klipart&#10;&#10;Popis byl vytvořen automaticky" style="position:absolute;left:0;text-align:left;margin-left:304.8pt;margin-top:2.35pt;width:149.25pt;height:5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Obsah obrázku klipart&#10;&#10;Popis byl vytvořen automaticky"/>
          <o:lock v:ext="edit" cropping="t" verticies="t"/>
        </v:shape>
      </w:pict>
    </w:r>
    <w:r w:rsidR="00000000" w:rsidRPr="00BF563F">
      <w:rPr>
        <w:rFonts w:cs="Calibri"/>
        <w:szCs w:val="20"/>
      </w:rPr>
      <w:t xml:space="preserve">společnost </w:t>
    </w:r>
    <w:r w:rsidR="00000000">
      <w:rPr>
        <w:rFonts w:cs="Calibri"/>
        <w:b/>
        <w:bCs/>
        <w:szCs w:val="20"/>
        <w:lang w:val="cs-CZ"/>
      </w:rPr>
      <w:t>Horizont Real s.r.o.</w:t>
    </w:r>
    <w:r w:rsidR="00000000" w:rsidRPr="00BF563F">
      <w:rPr>
        <w:rFonts w:cs="Calibri"/>
        <w:b/>
        <w:bCs/>
        <w:szCs w:val="20"/>
      </w:rPr>
      <w:t xml:space="preserve"> </w:t>
    </w:r>
  </w:p>
  <w:p w14:paraId="60A84BC9" w14:textId="77777777" w:rsidR="00000000" w:rsidRPr="00BF563F" w:rsidRDefault="00000000"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w:t>
    </w:r>
    <w:r>
      <w:rPr>
        <w:rFonts w:cs="Calibri"/>
        <w:bCs/>
        <w:szCs w:val="20"/>
        <w:lang w:val="cs-CZ"/>
      </w:rPr>
      <w:t>, Praha 9 Horní Počernice</w:t>
    </w:r>
  </w:p>
  <w:p w14:paraId="33703CA8" w14:textId="77777777" w:rsidR="00000000"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73D3BC50" w14:textId="77777777" w:rsidR="00000000"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1CEC4D9D" w14:textId="77777777" w:rsidR="00000000" w:rsidRPr="00BF563F" w:rsidRDefault="00000000"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06A3FF3" w14:textId="77777777" w:rsidR="00000000" w:rsidRPr="00EC3BD0" w:rsidRDefault="00000000"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4802140"/>
    <w:multiLevelType w:val="multilevel"/>
    <w:tmpl w:val="7BECA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7A055EC"/>
    <w:multiLevelType w:val="multilevel"/>
    <w:tmpl w:val="ED44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1" w15:restartNumberingAfterBreak="0">
    <w:nsid w:val="6EF16E3B"/>
    <w:multiLevelType w:val="multilevel"/>
    <w:tmpl w:val="1916D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40116F"/>
    <w:multiLevelType w:val="multilevel"/>
    <w:tmpl w:val="281E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2920707">
    <w:abstractNumId w:val="6"/>
  </w:num>
  <w:num w:numId="2" w16cid:durableId="1815221622">
    <w:abstractNumId w:val="3"/>
  </w:num>
  <w:num w:numId="3" w16cid:durableId="17388327">
    <w:abstractNumId w:val="2"/>
  </w:num>
  <w:num w:numId="4" w16cid:durableId="20479048">
    <w:abstractNumId w:val="7"/>
  </w:num>
  <w:num w:numId="5" w16cid:durableId="1231499792">
    <w:abstractNumId w:val="4"/>
  </w:num>
  <w:num w:numId="6" w16cid:durableId="859663150">
    <w:abstractNumId w:val="1"/>
  </w:num>
  <w:num w:numId="7" w16cid:durableId="8338525">
    <w:abstractNumId w:val="10"/>
  </w:num>
  <w:num w:numId="8" w16cid:durableId="170339773">
    <w:abstractNumId w:val="13"/>
  </w:num>
  <w:num w:numId="9" w16cid:durableId="912204742">
    <w:abstractNumId w:val="0"/>
  </w:num>
  <w:num w:numId="10" w16cid:durableId="561259788">
    <w:abstractNumId w:val="9"/>
  </w:num>
  <w:num w:numId="11" w16cid:durableId="1189684619">
    <w:abstractNumId w:val="14"/>
  </w:num>
  <w:num w:numId="12" w16cid:durableId="1585794820">
    <w:abstractNumId w:val="8"/>
  </w:num>
  <w:num w:numId="13" w16cid:durableId="1424715922">
    <w:abstractNumId w:val="5"/>
  </w:num>
  <w:num w:numId="14" w16cid:durableId="1821339783">
    <w:abstractNumId w:val="12"/>
  </w:num>
  <w:num w:numId="15" w16cid:durableId="5089807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7"/>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1"/>
    <w:rsid w:val="00332316"/>
    <w:rsid w:val="00477761"/>
    <w:rsid w:val="00AD6E97"/>
    <w:rsid w:val="00E72153"/>
    <w:rsid w:val="00F76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B25C181"/>
  <w15:chartTrackingRefBased/>
  <w15:docId w15:val="{E2BB3E0C-CD92-B24C-95AD-2074BE2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761"/>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47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776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776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776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776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776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776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776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776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776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776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776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776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77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77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77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7761"/>
    <w:rPr>
      <w:rFonts w:eastAsiaTheme="majorEastAsia" w:cstheme="majorBidi"/>
      <w:color w:val="272727" w:themeColor="text1" w:themeTint="D8"/>
    </w:rPr>
  </w:style>
  <w:style w:type="paragraph" w:styleId="Nzev">
    <w:name w:val="Title"/>
    <w:basedOn w:val="Normln"/>
    <w:next w:val="Normln"/>
    <w:link w:val="NzevChar"/>
    <w:uiPriority w:val="10"/>
    <w:qFormat/>
    <w:rsid w:val="0047776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77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776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77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776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77761"/>
    <w:rPr>
      <w:i/>
      <w:iCs/>
      <w:color w:val="404040" w:themeColor="text1" w:themeTint="BF"/>
    </w:rPr>
  </w:style>
  <w:style w:type="paragraph" w:styleId="Odstavecseseznamem">
    <w:name w:val="List Paragraph"/>
    <w:basedOn w:val="Normln"/>
    <w:uiPriority w:val="34"/>
    <w:qFormat/>
    <w:rsid w:val="00477761"/>
    <w:pPr>
      <w:ind w:left="720"/>
      <w:contextualSpacing/>
    </w:pPr>
  </w:style>
  <w:style w:type="character" w:styleId="Zdraznnintenzivn">
    <w:name w:val="Intense Emphasis"/>
    <w:basedOn w:val="Standardnpsmoodstavce"/>
    <w:uiPriority w:val="21"/>
    <w:qFormat/>
    <w:rsid w:val="00477761"/>
    <w:rPr>
      <w:i/>
      <w:iCs/>
      <w:color w:val="0F4761" w:themeColor="accent1" w:themeShade="BF"/>
    </w:rPr>
  </w:style>
  <w:style w:type="paragraph" w:styleId="Vrazncitt">
    <w:name w:val="Intense Quote"/>
    <w:basedOn w:val="Normln"/>
    <w:next w:val="Normln"/>
    <w:link w:val="VrazncittChar"/>
    <w:uiPriority w:val="30"/>
    <w:qFormat/>
    <w:rsid w:val="0047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7761"/>
    <w:rPr>
      <w:i/>
      <w:iCs/>
      <w:color w:val="0F4761" w:themeColor="accent1" w:themeShade="BF"/>
    </w:rPr>
  </w:style>
  <w:style w:type="character" w:styleId="Odkazintenzivn">
    <w:name w:val="Intense Reference"/>
    <w:basedOn w:val="Standardnpsmoodstavce"/>
    <w:uiPriority w:val="32"/>
    <w:qFormat/>
    <w:rsid w:val="00477761"/>
    <w:rPr>
      <w:b/>
      <w:bCs/>
      <w:smallCaps/>
      <w:color w:val="0F4761" w:themeColor="accent1" w:themeShade="BF"/>
      <w:spacing w:val="5"/>
    </w:rPr>
  </w:style>
  <w:style w:type="paragraph" w:customStyle="1" w:styleId="lnek1">
    <w:name w:val="Článek 1"/>
    <w:basedOn w:val="Nadpis1"/>
    <w:rsid w:val="00477761"/>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477761"/>
    <w:pPr>
      <w:tabs>
        <w:tab w:val="center" w:pos="4536"/>
        <w:tab w:val="right" w:pos="9072"/>
      </w:tabs>
    </w:pPr>
    <w:rPr>
      <w:lang w:val="x-none" w:eastAsia="x-none"/>
    </w:rPr>
  </w:style>
  <w:style w:type="character" w:customStyle="1" w:styleId="ZpatChar">
    <w:name w:val="Zápatí Char"/>
    <w:basedOn w:val="Standardnpsmoodstavce"/>
    <w:link w:val="Zpat"/>
    <w:rsid w:val="00477761"/>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477761"/>
  </w:style>
  <w:style w:type="paragraph" w:styleId="Zhlav">
    <w:name w:val="header"/>
    <w:basedOn w:val="Normln"/>
    <w:link w:val="ZhlavChar"/>
    <w:rsid w:val="00477761"/>
    <w:pPr>
      <w:tabs>
        <w:tab w:val="center" w:pos="4536"/>
        <w:tab w:val="right" w:pos="9072"/>
      </w:tabs>
    </w:pPr>
    <w:rPr>
      <w:lang w:val="x-none" w:eastAsia="x-none"/>
    </w:rPr>
  </w:style>
  <w:style w:type="character" w:customStyle="1" w:styleId="ZhlavChar">
    <w:name w:val="Záhlaví Char"/>
    <w:basedOn w:val="Standardnpsmoodstavce"/>
    <w:link w:val="Zhlav"/>
    <w:rsid w:val="00477761"/>
    <w:rPr>
      <w:rFonts w:ascii="Calibri" w:eastAsia="Times New Roman" w:hAnsi="Calibri" w:cs="Times New Roman"/>
      <w:kern w:val="0"/>
      <w:sz w:val="20"/>
      <w:lang w:val="x-none" w:eastAsia="x-none"/>
      <w14:ligatures w14:val="none"/>
    </w:rPr>
  </w:style>
  <w:style w:type="paragraph" w:customStyle="1" w:styleId="paragraph">
    <w:name w:val="paragraph"/>
    <w:basedOn w:val="Normln"/>
    <w:rsid w:val="00477761"/>
    <w:pPr>
      <w:spacing w:before="100" w:beforeAutospacing="1" w:after="100" w:afterAutospacing="1"/>
      <w:jc w:val="left"/>
    </w:pPr>
    <w:rPr>
      <w:rFonts w:ascii="Times New Roman" w:hAnsi="Times New Roman"/>
      <w:sz w:val="24"/>
    </w:rPr>
  </w:style>
  <w:style w:type="character" w:customStyle="1" w:styleId="normaltextrun">
    <w:name w:val="normaltextrun"/>
    <w:basedOn w:val="Standardnpsmoodstavce"/>
    <w:rsid w:val="00477761"/>
  </w:style>
  <w:style w:type="character" w:customStyle="1" w:styleId="eop">
    <w:name w:val="eop"/>
    <w:basedOn w:val="Standardnpsmoodstavce"/>
    <w:rsid w:val="0047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63627">
      <w:bodyDiv w:val="1"/>
      <w:marLeft w:val="0"/>
      <w:marRight w:val="0"/>
      <w:marTop w:val="0"/>
      <w:marBottom w:val="0"/>
      <w:divBdr>
        <w:top w:val="none" w:sz="0" w:space="0" w:color="auto"/>
        <w:left w:val="none" w:sz="0" w:space="0" w:color="auto"/>
        <w:bottom w:val="none" w:sz="0" w:space="0" w:color="auto"/>
        <w:right w:val="none" w:sz="0" w:space="0" w:color="auto"/>
      </w:divBdr>
      <w:divsChild>
        <w:div w:id="1615479237">
          <w:marLeft w:val="0"/>
          <w:marRight w:val="0"/>
          <w:marTop w:val="0"/>
          <w:marBottom w:val="0"/>
          <w:divBdr>
            <w:top w:val="none" w:sz="0" w:space="0" w:color="auto"/>
            <w:left w:val="none" w:sz="0" w:space="0" w:color="auto"/>
            <w:bottom w:val="none" w:sz="0" w:space="0" w:color="auto"/>
            <w:right w:val="none" w:sz="0" w:space="0" w:color="auto"/>
          </w:divBdr>
          <w:divsChild>
            <w:div w:id="491677419">
              <w:marLeft w:val="0"/>
              <w:marRight w:val="0"/>
              <w:marTop w:val="0"/>
              <w:marBottom w:val="0"/>
              <w:divBdr>
                <w:top w:val="none" w:sz="0" w:space="0" w:color="auto"/>
                <w:left w:val="none" w:sz="0" w:space="0" w:color="auto"/>
                <w:bottom w:val="none" w:sz="0" w:space="0" w:color="auto"/>
                <w:right w:val="none" w:sz="0" w:space="0" w:color="auto"/>
              </w:divBdr>
            </w:div>
          </w:divsChild>
        </w:div>
        <w:div w:id="1433621157">
          <w:marLeft w:val="0"/>
          <w:marRight w:val="0"/>
          <w:marTop w:val="0"/>
          <w:marBottom w:val="0"/>
          <w:divBdr>
            <w:top w:val="none" w:sz="0" w:space="0" w:color="auto"/>
            <w:left w:val="none" w:sz="0" w:space="0" w:color="auto"/>
            <w:bottom w:val="none" w:sz="0" w:space="0" w:color="auto"/>
            <w:right w:val="none" w:sz="0" w:space="0" w:color="auto"/>
          </w:divBdr>
          <w:divsChild>
            <w:div w:id="724597494">
              <w:marLeft w:val="0"/>
              <w:marRight w:val="0"/>
              <w:marTop w:val="0"/>
              <w:marBottom w:val="0"/>
              <w:divBdr>
                <w:top w:val="none" w:sz="0" w:space="0" w:color="auto"/>
                <w:left w:val="none" w:sz="0" w:space="0" w:color="auto"/>
                <w:bottom w:val="none" w:sz="0" w:space="0" w:color="auto"/>
                <w:right w:val="none" w:sz="0" w:space="0" w:color="auto"/>
              </w:divBdr>
            </w:div>
          </w:divsChild>
        </w:div>
        <w:div w:id="658310429">
          <w:marLeft w:val="0"/>
          <w:marRight w:val="0"/>
          <w:marTop w:val="0"/>
          <w:marBottom w:val="0"/>
          <w:divBdr>
            <w:top w:val="none" w:sz="0" w:space="0" w:color="auto"/>
            <w:left w:val="none" w:sz="0" w:space="0" w:color="auto"/>
            <w:bottom w:val="none" w:sz="0" w:space="0" w:color="auto"/>
            <w:right w:val="none" w:sz="0" w:space="0" w:color="auto"/>
          </w:divBdr>
          <w:divsChild>
            <w:div w:id="565411720">
              <w:marLeft w:val="0"/>
              <w:marRight w:val="0"/>
              <w:marTop w:val="0"/>
              <w:marBottom w:val="0"/>
              <w:divBdr>
                <w:top w:val="none" w:sz="0" w:space="0" w:color="auto"/>
                <w:left w:val="none" w:sz="0" w:space="0" w:color="auto"/>
                <w:bottom w:val="none" w:sz="0" w:space="0" w:color="auto"/>
                <w:right w:val="none" w:sz="0" w:space="0" w:color="auto"/>
              </w:divBdr>
            </w:div>
          </w:divsChild>
        </w:div>
        <w:div w:id="559294795">
          <w:marLeft w:val="0"/>
          <w:marRight w:val="0"/>
          <w:marTop w:val="0"/>
          <w:marBottom w:val="0"/>
          <w:divBdr>
            <w:top w:val="none" w:sz="0" w:space="0" w:color="auto"/>
            <w:left w:val="none" w:sz="0" w:space="0" w:color="auto"/>
            <w:bottom w:val="none" w:sz="0" w:space="0" w:color="auto"/>
            <w:right w:val="none" w:sz="0" w:space="0" w:color="auto"/>
          </w:divBdr>
          <w:divsChild>
            <w:div w:id="889922533">
              <w:marLeft w:val="0"/>
              <w:marRight w:val="0"/>
              <w:marTop w:val="0"/>
              <w:marBottom w:val="0"/>
              <w:divBdr>
                <w:top w:val="none" w:sz="0" w:space="0" w:color="auto"/>
                <w:left w:val="none" w:sz="0" w:space="0" w:color="auto"/>
                <w:bottom w:val="none" w:sz="0" w:space="0" w:color="auto"/>
                <w:right w:val="none" w:sz="0" w:space="0" w:color="auto"/>
              </w:divBdr>
            </w:div>
          </w:divsChild>
        </w:div>
        <w:div w:id="73934650">
          <w:marLeft w:val="0"/>
          <w:marRight w:val="0"/>
          <w:marTop w:val="0"/>
          <w:marBottom w:val="0"/>
          <w:divBdr>
            <w:top w:val="none" w:sz="0" w:space="0" w:color="auto"/>
            <w:left w:val="none" w:sz="0" w:space="0" w:color="auto"/>
            <w:bottom w:val="none" w:sz="0" w:space="0" w:color="auto"/>
            <w:right w:val="none" w:sz="0" w:space="0" w:color="auto"/>
          </w:divBdr>
          <w:divsChild>
            <w:div w:id="837887079">
              <w:marLeft w:val="0"/>
              <w:marRight w:val="0"/>
              <w:marTop w:val="0"/>
              <w:marBottom w:val="0"/>
              <w:divBdr>
                <w:top w:val="none" w:sz="0" w:space="0" w:color="auto"/>
                <w:left w:val="none" w:sz="0" w:space="0" w:color="auto"/>
                <w:bottom w:val="none" w:sz="0" w:space="0" w:color="auto"/>
                <w:right w:val="none" w:sz="0" w:space="0" w:color="auto"/>
              </w:divBdr>
            </w:div>
          </w:divsChild>
        </w:div>
        <w:div w:id="55980253">
          <w:marLeft w:val="0"/>
          <w:marRight w:val="0"/>
          <w:marTop w:val="0"/>
          <w:marBottom w:val="0"/>
          <w:divBdr>
            <w:top w:val="none" w:sz="0" w:space="0" w:color="auto"/>
            <w:left w:val="none" w:sz="0" w:space="0" w:color="auto"/>
            <w:bottom w:val="none" w:sz="0" w:space="0" w:color="auto"/>
            <w:right w:val="none" w:sz="0" w:space="0" w:color="auto"/>
          </w:divBdr>
          <w:divsChild>
            <w:div w:id="1818840837">
              <w:marLeft w:val="0"/>
              <w:marRight w:val="0"/>
              <w:marTop w:val="0"/>
              <w:marBottom w:val="0"/>
              <w:divBdr>
                <w:top w:val="none" w:sz="0" w:space="0" w:color="auto"/>
                <w:left w:val="none" w:sz="0" w:space="0" w:color="auto"/>
                <w:bottom w:val="none" w:sz="0" w:space="0" w:color="auto"/>
                <w:right w:val="none" w:sz="0" w:space="0" w:color="auto"/>
              </w:divBdr>
            </w:div>
          </w:divsChild>
        </w:div>
        <w:div w:id="1813906920">
          <w:marLeft w:val="0"/>
          <w:marRight w:val="0"/>
          <w:marTop w:val="0"/>
          <w:marBottom w:val="0"/>
          <w:divBdr>
            <w:top w:val="none" w:sz="0" w:space="0" w:color="auto"/>
            <w:left w:val="none" w:sz="0" w:space="0" w:color="auto"/>
            <w:bottom w:val="none" w:sz="0" w:space="0" w:color="auto"/>
            <w:right w:val="none" w:sz="0" w:space="0" w:color="auto"/>
          </w:divBdr>
          <w:divsChild>
            <w:div w:id="311106955">
              <w:marLeft w:val="0"/>
              <w:marRight w:val="0"/>
              <w:marTop w:val="0"/>
              <w:marBottom w:val="0"/>
              <w:divBdr>
                <w:top w:val="none" w:sz="0" w:space="0" w:color="auto"/>
                <w:left w:val="none" w:sz="0" w:space="0" w:color="auto"/>
                <w:bottom w:val="none" w:sz="0" w:space="0" w:color="auto"/>
                <w:right w:val="none" w:sz="0" w:space="0" w:color="auto"/>
              </w:divBdr>
            </w:div>
          </w:divsChild>
        </w:div>
        <w:div w:id="568659584">
          <w:marLeft w:val="0"/>
          <w:marRight w:val="0"/>
          <w:marTop w:val="0"/>
          <w:marBottom w:val="0"/>
          <w:divBdr>
            <w:top w:val="none" w:sz="0" w:space="0" w:color="auto"/>
            <w:left w:val="none" w:sz="0" w:space="0" w:color="auto"/>
            <w:bottom w:val="none" w:sz="0" w:space="0" w:color="auto"/>
            <w:right w:val="none" w:sz="0" w:space="0" w:color="auto"/>
          </w:divBdr>
          <w:divsChild>
            <w:div w:id="696542406">
              <w:marLeft w:val="0"/>
              <w:marRight w:val="0"/>
              <w:marTop w:val="0"/>
              <w:marBottom w:val="0"/>
              <w:divBdr>
                <w:top w:val="none" w:sz="0" w:space="0" w:color="auto"/>
                <w:left w:val="none" w:sz="0" w:space="0" w:color="auto"/>
                <w:bottom w:val="none" w:sz="0" w:space="0" w:color="auto"/>
                <w:right w:val="none" w:sz="0" w:space="0" w:color="auto"/>
              </w:divBdr>
            </w:div>
          </w:divsChild>
        </w:div>
        <w:div w:id="1129201007">
          <w:marLeft w:val="0"/>
          <w:marRight w:val="0"/>
          <w:marTop w:val="0"/>
          <w:marBottom w:val="0"/>
          <w:divBdr>
            <w:top w:val="none" w:sz="0" w:space="0" w:color="auto"/>
            <w:left w:val="none" w:sz="0" w:space="0" w:color="auto"/>
            <w:bottom w:val="none" w:sz="0" w:space="0" w:color="auto"/>
            <w:right w:val="none" w:sz="0" w:space="0" w:color="auto"/>
          </w:divBdr>
          <w:divsChild>
            <w:div w:id="1393846244">
              <w:marLeft w:val="0"/>
              <w:marRight w:val="0"/>
              <w:marTop w:val="0"/>
              <w:marBottom w:val="0"/>
              <w:divBdr>
                <w:top w:val="none" w:sz="0" w:space="0" w:color="auto"/>
                <w:left w:val="none" w:sz="0" w:space="0" w:color="auto"/>
                <w:bottom w:val="none" w:sz="0" w:space="0" w:color="auto"/>
                <w:right w:val="none" w:sz="0" w:space="0" w:color="auto"/>
              </w:divBdr>
            </w:div>
          </w:divsChild>
        </w:div>
        <w:div w:id="1036079528">
          <w:marLeft w:val="0"/>
          <w:marRight w:val="0"/>
          <w:marTop w:val="0"/>
          <w:marBottom w:val="0"/>
          <w:divBdr>
            <w:top w:val="none" w:sz="0" w:space="0" w:color="auto"/>
            <w:left w:val="none" w:sz="0" w:space="0" w:color="auto"/>
            <w:bottom w:val="none" w:sz="0" w:space="0" w:color="auto"/>
            <w:right w:val="none" w:sz="0" w:space="0" w:color="auto"/>
          </w:divBdr>
          <w:divsChild>
            <w:div w:id="1798644744">
              <w:marLeft w:val="0"/>
              <w:marRight w:val="0"/>
              <w:marTop w:val="0"/>
              <w:marBottom w:val="0"/>
              <w:divBdr>
                <w:top w:val="none" w:sz="0" w:space="0" w:color="auto"/>
                <w:left w:val="none" w:sz="0" w:space="0" w:color="auto"/>
                <w:bottom w:val="none" w:sz="0" w:space="0" w:color="auto"/>
                <w:right w:val="none" w:sz="0" w:space="0" w:color="auto"/>
              </w:divBdr>
            </w:div>
            <w:div w:id="1646277517">
              <w:marLeft w:val="0"/>
              <w:marRight w:val="0"/>
              <w:marTop w:val="0"/>
              <w:marBottom w:val="0"/>
              <w:divBdr>
                <w:top w:val="none" w:sz="0" w:space="0" w:color="auto"/>
                <w:left w:val="none" w:sz="0" w:space="0" w:color="auto"/>
                <w:bottom w:val="none" w:sz="0" w:space="0" w:color="auto"/>
                <w:right w:val="none" w:sz="0" w:space="0" w:color="auto"/>
              </w:divBdr>
            </w:div>
          </w:divsChild>
        </w:div>
        <w:div w:id="1902013247">
          <w:marLeft w:val="0"/>
          <w:marRight w:val="0"/>
          <w:marTop w:val="0"/>
          <w:marBottom w:val="0"/>
          <w:divBdr>
            <w:top w:val="none" w:sz="0" w:space="0" w:color="auto"/>
            <w:left w:val="none" w:sz="0" w:space="0" w:color="auto"/>
            <w:bottom w:val="none" w:sz="0" w:space="0" w:color="auto"/>
            <w:right w:val="none" w:sz="0" w:space="0" w:color="auto"/>
          </w:divBdr>
          <w:divsChild>
            <w:div w:id="1171992435">
              <w:marLeft w:val="0"/>
              <w:marRight w:val="0"/>
              <w:marTop w:val="0"/>
              <w:marBottom w:val="0"/>
              <w:divBdr>
                <w:top w:val="none" w:sz="0" w:space="0" w:color="auto"/>
                <w:left w:val="none" w:sz="0" w:space="0" w:color="auto"/>
                <w:bottom w:val="none" w:sz="0" w:space="0" w:color="auto"/>
                <w:right w:val="none" w:sz="0" w:space="0" w:color="auto"/>
              </w:divBdr>
            </w:div>
          </w:divsChild>
        </w:div>
        <w:div w:id="1240943149">
          <w:marLeft w:val="0"/>
          <w:marRight w:val="0"/>
          <w:marTop w:val="0"/>
          <w:marBottom w:val="0"/>
          <w:divBdr>
            <w:top w:val="none" w:sz="0" w:space="0" w:color="auto"/>
            <w:left w:val="none" w:sz="0" w:space="0" w:color="auto"/>
            <w:bottom w:val="none" w:sz="0" w:space="0" w:color="auto"/>
            <w:right w:val="none" w:sz="0" w:space="0" w:color="auto"/>
          </w:divBdr>
          <w:divsChild>
            <w:div w:id="2061244546">
              <w:marLeft w:val="0"/>
              <w:marRight w:val="0"/>
              <w:marTop w:val="0"/>
              <w:marBottom w:val="0"/>
              <w:divBdr>
                <w:top w:val="none" w:sz="0" w:space="0" w:color="auto"/>
                <w:left w:val="none" w:sz="0" w:space="0" w:color="auto"/>
                <w:bottom w:val="none" w:sz="0" w:space="0" w:color="auto"/>
                <w:right w:val="none" w:sz="0" w:space="0" w:color="auto"/>
              </w:divBdr>
            </w:div>
          </w:divsChild>
        </w:div>
        <w:div w:id="1321733521">
          <w:marLeft w:val="0"/>
          <w:marRight w:val="0"/>
          <w:marTop w:val="0"/>
          <w:marBottom w:val="0"/>
          <w:divBdr>
            <w:top w:val="none" w:sz="0" w:space="0" w:color="auto"/>
            <w:left w:val="none" w:sz="0" w:space="0" w:color="auto"/>
            <w:bottom w:val="none" w:sz="0" w:space="0" w:color="auto"/>
            <w:right w:val="none" w:sz="0" w:space="0" w:color="auto"/>
          </w:divBdr>
          <w:divsChild>
            <w:div w:id="1082948168">
              <w:marLeft w:val="0"/>
              <w:marRight w:val="0"/>
              <w:marTop w:val="0"/>
              <w:marBottom w:val="0"/>
              <w:divBdr>
                <w:top w:val="none" w:sz="0" w:space="0" w:color="auto"/>
                <w:left w:val="none" w:sz="0" w:space="0" w:color="auto"/>
                <w:bottom w:val="none" w:sz="0" w:space="0" w:color="auto"/>
                <w:right w:val="none" w:sz="0" w:space="0" w:color="auto"/>
              </w:divBdr>
            </w:div>
          </w:divsChild>
        </w:div>
        <w:div w:id="1072318541">
          <w:marLeft w:val="0"/>
          <w:marRight w:val="0"/>
          <w:marTop w:val="0"/>
          <w:marBottom w:val="0"/>
          <w:divBdr>
            <w:top w:val="none" w:sz="0" w:space="0" w:color="auto"/>
            <w:left w:val="none" w:sz="0" w:space="0" w:color="auto"/>
            <w:bottom w:val="none" w:sz="0" w:space="0" w:color="auto"/>
            <w:right w:val="none" w:sz="0" w:space="0" w:color="auto"/>
          </w:divBdr>
          <w:divsChild>
            <w:div w:id="162168419">
              <w:marLeft w:val="0"/>
              <w:marRight w:val="0"/>
              <w:marTop w:val="0"/>
              <w:marBottom w:val="0"/>
              <w:divBdr>
                <w:top w:val="none" w:sz="0" w:space="0" w:color="auto"/>
                <w:left w:val="none" w:sz="0" w:space="0" w:color="auto"/>
                <w:bottom w:val="none" w:sz="0" w:space="0" w:color="auto"/>
                <w:right w:val="none" w:sz="0" w:space="0" w:color="auto"/>
              </w:divBdr>
            </w:div>
          </w:divsChild>
        </w:div>
        <w:div w:id="1818377729">
          <w:marLeft w:val="0"/>
          <w:marRight w:val="0"/>
          <w:marTop w:val="0"/>
          <w:marBottom w:val="0"/>
          <w:divBdr>
            <w:top w:val="none" w:sz="0" w:space="0" w:color="auto"/>
            <w:left w:val="none" w:sz="0" w:space="0" w:color="auto"/>
            <w:bottom w:val="none" w:sz="0" w:space="0" w:color="auto"/>
            <w:right w:val="none" w:sz="0" w:space="0" w:color="auto"/>
          </w:divBdr>
          <w:divsChild>
            <w:div w:id="1514302411">
              <w:marLeft w:val="0"/>
              <w:marRight w:val="0"/>
              <w:marTop w:val="0"/>
              <w:marBottom w:val="0"/>
              <w:divBdr>
                <w:top w:val="none" w:sz="0" w:space="0" w:color="auto"/>
                <w:left w:val="none" w:sz="0" w:space="0" w:color="auto"/>
                <w:bottom w:val="none" w:sz="0" w:space="0" w:color="auto"/>
                <w:right w:val="none" w:sz="0" w:space="0" w:color="auto"/>
              </w:divBdr>
            </w:div>
          </w:divsChild>
        </w:div>
        <w:div w:id="1291663765">
          <w:marLeft w:val="0"/>
          <w:marRight w:val="0"/>
          <w:marTop w:val="0"/>
          <w:marBottom w:val="0"/>
          <w:divBdr>
            <w:top w:val="none" w:sz="0" w:space="0" w:color="auto"/>
            <w:left w:val="none" w:sz="0" w:space="0" w:color="auto"/>
            <w:bottom w:val="none" w:sz="0" w:space="0" w:color="auto"/>
            <w:right w:val="none" w:sz="0" w:space="0" w:color="auto"/>
          </w:divBdr>
          <w:divsChild>
            <w:div w:id="1017577641">
              <w:marLeft w:val="0"/>
              <w:marRight w:val="0"/>
              <w:marTop w:val="0"/>
              <w:marBottom w:val="0"/>
              <w:divBdr>
                <w:top w:val="none" w:sz="0" w:space="0" w:color="auto"/>
                <w:left w:val="none" w:sz="0" w:space="0" w:color="auto"/>
                <w:bottom w:val="none" w:sz="0" w:space="0" w:color="auto"/>
                <w:right w:val="none" w:sz="0" w:space="0" w:color="auto"/>
              </w:divBdr>
            </w:div>
          </w:divsChild>
        </w:div>
        <w:div w:id="2055815072">
          <w:marLeft w:val="0"/>
          <w:marRight w:val="0"/>
          <w:marTop w:val="0"/>
          <w:marBottom w:val="0"/>
          <w:divBdr>
            <w:top w:val="none" w:sz="0" w:space="0" w:color="auto"/>
            <w:left w:val="none" w:sz="0" w:space="0" w:color="auto"/>
            <w:bottom w:val="none" w:sz="0" w:space="0" w:color="auto"/>
            <w:right w:val="none" w:sz="0" w:space="0" w:color="auto"/>
          </w:divBdr>
          <w:divsChild>
            <w:div w:id="384958624">
              <w:marLeft w:val="0"/>
              <w:marRight w:val="0"/>
              <w:marTop w:val="0"/>
              <w:marBottom w:val="0"/>
              <w:divBdr>
                <w:top w:val="none" w:sz="0" w:space="0" w:color="auto"/>
                <w:left w:val="none" w:sz="0" w:space="0" w:color="auto"/>
                <w:bottom w:val="none" w:sz="0" w:space="0" w:color="auto"/>
                <w:right w:val="none" w:sz="0" w:space="0" w:color="auto"/>
              </w:divBdr>
            </w:div>
          </w:divsChild>
        </w:div>
        <w:div w:id="1252542001">
          <w:marLeft w:val="0"/>
          <w:marRight w:val="0"/>
          <w:marTop w:val="0"/>
          <w:marBottom w:val="0"/>
          <w:divBdr>
            <w:top w:val="none" w:sz="0" w:space="0" w:color="auto"/>
            <w:left w:val="none" w:sz="0" w:space="0" w:color="auto"/>
            <w:bottom w:val="none" w:sz="0" w:space="0" w:color="auto"/>
            <w:right w:val="none" w:sz="0" w:space="0" w:color="auto"/>
          </w:divBdr>
          <w:divsChild>
            <w:div w:id="1958487288">
              <w:marLeft w:val="0"/>
              <w:marRight w:val="0"/>
              <w:marTop w:val="0"/>
              <w:marBottom w:val="0"/>
              <w:divBdr>
                <w:top w:val="none" w:sz="0" w:space="0" w:color="auto"/>
                <w:left w:val="none" w:sz="0" w:space="0" w:color="auto"/>
                <w:bottom w:val="none" w:sz="0" w:space="0" w:color="auto"/>
                <w:right w:val="none" w:sz="0" w:space="0" w:color="auto"/>
              </w:divBdr>
            </w:div>
          </w:divsChild>
        </w:div>
        <w:div w:id="1936206300">
          <w:marLeft w:val="0"/>
          <w:marRight w:val="0"/>
          <w:marTop w:val="0"/>
          <w:marBottom w:val="0"/>
          <w:divBdr>
            <w:top w:val="none" w:sz="0" w:space="0" w:color="auto"/>
            <w:left w:val="none" w:sz="0" w:space="0" w:color="auto"/>
            <w:bottom w:val="none" w:sz="0" w:space="0" w:color="auto"/>
            <w:right w:val="none" w:sz="0" w:space="0" w:color="auto"/>
          </w:divBdr>
          <w:divsChild>
            <w:div w:id="1505703816">
              <w:marLeft w:val="0"/>
              <w:marRight w:val="0"/>
              <w:marTop w:val="0"/>
              <w:marBottom w:val="0"/>
              <w:divBdr>
                <w:top w:val="none" w:sz="0" w:space="0" w:color="auto"/>
                <w:left w:val="none" w:sz="0" w:space="0" w:color="auto"/>
                <w:bottom w:val="none" w:sz="0" w:space="0" w:color="auto"/>
                <w:right w:val="none" w:sz="0" w:space="0" w:color="auto"/>
              </w:divBdr>
            </w:div>
          </w:divsChild>
        </w:div>
        <w:div w:id="813835217">
          <w:marLeft w:val="0"/>
          <w:marRight w:val="0"/>
          <w:marTop w:val="0"/>
          <w:marBottom w:val="0"/>
          <w:divBdr>
            <w:top w:val="none" w:sz="0" w:space="0" w:color="auto"/>
            <w:left w:val="none" w:sz="0" w:space="0" w:color="auto"/>
            <w:bottom w:val="none" w:sz="0" w:space="0" w:color="auto"/>
            <w:right w:val="none" w:sz="0" w:space="0" w:color="auto"/>
          </w:divBdr>
          <w:divsChild>
            <w:div w:id="1671180136">
              <w:marLeft w:val="0"/>
              <w:marRight w:val="0"/>
              <w:marTop w:val="0"/>
              <w:marBottom w:val="0"/>
              <w:divBdr>
                <w:top w:val="none" w:sz="0" w:space="0" w:color="auto"/>
                <w:left w:val="none" w:sz="0" w:space="0" w:color="auto"/>
                <w:bottom w:val="none" w:sz="0" w:space="0" w:color="auto"/>
                <w:right w:val="none" w:sz="0" w:space="0" w:color="auto"/>
              </w:divBdr>
            </w:div>
          </w:divsChild>
        </w:div>
        <w:div w:id="107550698">
          <w:marLeft w:val="0"/>
          <w:marRight w:val="0"/>
          <w:marTop w:val="0"/>
          <w:marBottom w:val="0"/>
          <w:divBdr>
            <w:top w:val="none" w:sz="0" w:space="0" w:color="auto"/>
            <w:left w:val="none" w:sz="0" w:space="0" w:color="auto"/>
            <w:bottom w:val="none" w:sz="0" w:space="0" w:color="auto"/>
            <w:right w:val="none" w:sz="0" w:space="0" w:color="auto"/>
          </w:divBdr>
          <w:divsChild>
            <w:div w:id="302855972">
              <w:marLeft w:val="0"/>
              <w:marRight w:val="0"/>
              <w:marTop w:val="0"/>
              <w:marBottom w:val="0"/>
              <w:divBdr>
                <w:top w:val="none" w:sz="0" w:space="0" w:color="auto"/>
                <w:left w:val="none" w:sz="0" w:space="0" w:color="auto"/>
                <w:bottom w:val="none" w:sz="0" w:space="0" w:color="auto"/>
                <w:right w:val="none" w:sz="0" w:space="0" w:color="auto"/>
              </w:divBdr>
            </w:div>
          </w:divsChild>
        </w:div>
        <w:div w:id="86654968">
          <w:marLeft w:val="0"/>
          <w:marRight w:val="0"/>
          <w:marTop w:val="0"/>
          <w:marBottom w:val="0"/>
          <w:divBdr>
            <w:top w:val="none" w:sz="0" w:space="0" w:color="auto"/>
            <w:left w:val="none" w:sz="0" w:space="0" w:color="auto"/>
            <w:bottom w:val="none" w:sz="0" w:space="0" w:color="auto"/>
            <w:right w:val="none" w:sz="0" w:space="0" w:color="auto"/>
          </w:divBdr>
          <w:divsChild>
            <w:div w:id="1845127689">
              <w:marLeft w:val="0"/>
              <w:marRight w:val="0"/>
              <w:marTop w:val="0"/>
              <w:marBottom w:val="0"/>
              <w:divBdr>
                <w:top w:val="none" w:sz="0" w:space="0" w:color="auto"/>
                <w:left w:val="none" w:sz="0" w:space="0" w:color="auto"/>
                <w:bottom w:val="none" w:sz="0" w:space="0" w:color="auto"/>
                <w:right w:val="none" w:sz="0" w:space="0" w:color="auto"/>
              </w:divBdr>
            </w:div>
          </w:divsChild>
        </w:div>
        <w:div w:id="982127325">
          <w:marLeft w:val="0"/>
          <w:marRight w:val="0"/>
          <w:marTop w:val="0"/>
          <w:marBottom w:val="0"/>
          <w:divBdr>
            <w:top w:val="none" w:sz="0" w:space="0" w:color="auto"/>
            <w:left w:val="none" w:sz="0" w:space="0" w:color="auto"/>
            <w:bottom w:val="none" w:sz="0" w:space="0" w:color="auto"/>
            <w:right w:val="none" w:sz="0" w:space="0" w:color="auto"/>
          </w:divBdr>
          <w:divsChild>
            <w:div w:id="796415197">
              <w:marLeft w:val="0"/>
              <w:marRight w:val="0"/>
              <w:marTop w:val="0"/>
              <w:marBottom w:val="0"/>
              <w:divBdr>
                <w:top w:val="none" w:sz="0" w:space="0" w:color="auto"/>
                <w:left w:val="none" w:sz="0" w:space="0" w:color="auto"/>
                <w:bottom w:val="none" w:sz="0" w:space="0" w:color="auto"/>
                <w:right w:val="none" w:sz="0" w:space="0" w:color="auto"/>
              </w:divBdr>
            </w:div>
          </w:divsChild>
        </w:div>
        <w:div w:id="67120043">
          <w:marLeft w:val="0"/>
          <w:marRight w:val="0"/>
          <w:marTop w:val="0"/>
          <w:marBottom w:val="0"/>
          <w:divBdr>
            <w:top w:val="none" w:sz="0" w:space="0" w:color="auto"/>
            <w:left w:val="none" w:sz="0" w:space="0" w:color="auto"/>
            <w:bottom w:val="none" w:sz="0" w:space="0" w:color="auto"/>
            <w:right w:val="none" w:sz="0" w:space="0" w:color="auto"/>
          </w:divBdr>
          <w:divsChild>
            <w:div w:id="595865687">
              <w:marLeft w:val="0"/>
              <w:marRight w:val="0"/>
              <w:marTop w:val="0"/>
              <w:marBottom w:val="0"/>
              <w:divBdr>
                <w:top w:val="none" w:sz="0" w:space="0" w:color="auto"/>
                <w:left w:val="none" w:sz="0" w:space="0" w:color="auto"/>
                <w:bottom w:val="none" w:sz="0" w:space="0" w:color="auto"/>
                <w:right w:val="none" w:sz="0" w:space="0" w:color="auto"/>
              </w:divBdr>
            </w:div>
          </w:divsChild>
        </w:div>
        <w:div w:id="638219744">
          <w:marLeft w:val="0"/>
          <w:marRight w:val="0"/>
          <w:marTop w:val="0"/>
          <w:marBottom w:val="0"/>
          <w:divBdr>
            <w:top w:val="none" w:sz="0" w:space="0" w:color="auto"/>
            <w:left w:val="none" w:sz="0" w:space="0" w:color="auto"/>
            <w:bottom w:val="none" w:sz="0" w:space="0" w:color="auto"/>
            <w:right w:val="none" w:sz="0" w:space="0" w:color="auto"/>
          </w:divBdr>
          <w:divsChild>
            <w:div w:id="1332216753">
              <w:marLeft w:val="0"/>
              <w:marRight w:val="0"/>
              <w:marTop w:val="0"/>
              <w:marBottom w:val="0"/>
              <w:divBdr>
                <w:top w:val="none" w:sz="0" w:space="0" w:color="auto"/>
                <w:left w:val="none" w:sz="0" w:space="0" w:color="auto"/>
                <w:bottom w:val="none" w:sz="0" w:space="0" w:color="auto"/>
                <w:right w:val="none" w:sz="0" w:space="0" w:color="auto"/>
              </w:divBdr>
            </w:div>
          </w:divsChild>
        </w:div>
        <w:div w:id="297612404">
          <w:marLeft w:val="0"/>
          <w:marRight w:val="0"/>
          <w:marTop w:val="0"/>
          <w:marBottom w:val="0"/>
          <w:divBdr>
            <w:top w:val="none" w:sz="0" w:space="0" w:color="auto"/>
            <w:left w:val="none" w:sz="0" w:space="0" w:color="auto"/>
            <w:bottom w:val="none" w:sz="0" w:space="0" w:color="auto"/>
            <w:right w:val="none" w:sz="0" w:space="0" w:color="auto"/>
          </w:divBdr>
          <w:divsChild>
            <w:div w:id="1235319637">
              <w:marLeft w:val="0"/>
              <w:marRight w:val="0"/>
              <w:marTop w:val="0"/>
              <w:marBottom w:val="0"/>
              <w:divBdr>
                <w:top w:val="none" w:sz="0" w:space="0" w:color="auto"/>
                <w:left w:val="none" w:sz="0" w:space="0" w:color="auto"/>
                <w:bottom w:val="none" w:sz="0" w:space="0" w:color="auto"/>
                <w:right w:val="none" w:sz="0" w:space="0" w:color="auto"/>
              </w:divBdr>
            </w:div>
          </w:divsChild>
        </w:div>
        <w:div w:id="1169129380">
          <w:marLeft w:val="0"/>
          <w:marRight w:val="0"/>
          <w:marTop w:val="0"/>
          <w:marBottom w:val="0"/>
          <w:divBdr>
            <w:top w:val="none" w:sz="0" w:space="0" w:color="auto"/>
            <w:left w:val="none" w:sz="0" w:space="0" w:color="auto"/>
            <w:bottom w:val="none" w:sz="0" w:space="0" w:color="auto"/>
            <w:right w:val="none" w:sz="0" w:space="0" w:color="auto"/>
          </w:divBdr>
          <w:divsChild>
            <w:div w:id="91584869">
              <w:marLeft w:val="0"/>
              <w:marRight w:val="0"/>
              <w:marTop w:val="0"/>
              <w:marBottom w:val="0"/>
              <w:divBdr>
                <w:top w:val="none" w:sz="0" w:space="0" w:color="auto"/>
                <w:left w:val="none" w:sz="0" w:space="0" w:color="auto"/>
                <w:bottom w:val="none" w:sz="0" w:space="0" w:color="auto"/>
                <w:right w:val="none" w:sz="0" w:space="0" w:color="auto"/>
              </w:divBdr>
            </w:div>
            <w:div w:id="1653289921">
              <w:marLeft w:val="0"/>
              <w:marRight w:val="0"/>
              <w:marTop w:val="0"/>
              <w:marBottom w:val="0"/>
              <w:divBdr>
                <w:top w:val="none" w:sz="0" w:space="0" w:color="auto"/>
                <w:left w:val="none" w:sz="0" w:space="0" w:color="auto"/>
                <w:bottom w:val="none" w:sz="0" w:space="0" w:color="auto"/>
                <w:right w:val="none" w:sz="0" w:space="0" w:color="auto"/>
              </w:divBdr>
            </w:div>
            <w:div w:id="53740963">
              <w:marLeft w:val="0"/>
              <w:marRight w:val="0"/>
              <w:marTop w:val="0"/>
              <w:marBottom w:val="0"/>
              <w:divBdr>
                <w:top w:val="none" w:sz="0" w:space="0" w:color="auto"/>
                <w:left w:val="none" w:sz="0" w:space="0" w:color="auto"/>
                <w:bottom w:val="none" w:sz="0" w:space="0" w:color="auto"/>
                <w:right w:val="none" w:sz="0" w:space="0" w:color="auto"/>
              </w:divBdr>
            </w:div>
          </w:divsChild>
        </w:div>
        <w:div w:id="268126850">
          <w:marLeft w:val="0"/>
          <w:marRight w:val="0"/>
          <w:marTop w:val="0"/>
          <w:marBottom w:val="0"/>
          <w:divBdr>
            <w:top w:val="none" w:sz="0" w:space="0" w:color="auto"/>
            <w:left w:val="none" w:sz="0" w:space="0" w:color="auto"/>
            <w:bottom w:val="none" w:sz="0" w:space="0" w:color="auto"/>
            <w:right w:val="none" w:sz="0" w:space="0" w:color="auto"/>
          </w:divBdr>
          <w:divsChild>
            <w:div w:id="1898278263">
              <w:marLeft w:val="0"/>
              <w:marRight w:val="0"/>
              <w:marTop w:val="0"/>
              <w:marBottom w:val="0"/>
              <w:divBdr>
                <w:top w:val="none" w:sz="0" w:space="0" w:color="auto"/>
                <w:left w:val="none" w:sz="0" w:space="0" w:color="auto"/>
                <w:bottom w:val="none" w:sz="0" w:space="0" w:color="auto"/>
                <w:right w:val="none" w:sz="0" w:space="0" w:color="auto"/>
              </w:divBdr>
            </w:div>
          </w:divsChild>
        </w:div>
        <w:div w:id="476999938">
          <w:marLeft w:val="0"/>
          <w:marRight w:val="0"/>
          <w:marTop w:val="0"/>
          <w:marBottom w:val="0"/>
          <w:divBdr>
            <w:top w:val="none" w:sz="0" w:space="0" w:color="auto"/>
            <w:left w:val="none" w:sz="0" w:space="0" w:color="auto"/>
            <w:bottom w:val="none" w:sz="0" w:space="0" w:color="auto"/>
            <w:right w:val="none" w:sz="0" w:space="0" w:color="auto"/>
          </w:divBdr>
          <w:divsChild>
            <w:div w:id="1776049189">
              <w:marLeft w:val="0"/>
              <w:marRight w:val="0"/>
              <w:marTop w:val="0"/>
              <w:marBottom w:val="0"/>
              <w:divBdr>
                <w:top w:val="none" w:sz="0" w:space="0" w:color="auto"/>
                <w:left w:val="none" w:sz="0" w:space="0" w:color="auto"/>
                <w:bottom w:val="none" w:sz="0" w:space="0" w:color="auto"/>
                <w:right w:val="none" w:sz="0" w:space="0" w:color="auto"/>
              </w:divBdr>
            </w:div>
          </w:divsChild>
        </w:div>
        <w:div w:id="70586425">
          <w:marLeft w:val="0"/>
          <w:marRight w:val="0"/>
          <w:marTop w:val="0"/>
          <w:marBottom w:val="0"/>
          <w:divBdr>
            <w:top w:val="none" w:sz="0" w:space="0" w:color="auto"/>
            <w:left w:val="none" w:sz="0" w:space="0" w:color="auto"/>
            <w:bottom w:val="none" w:sz="0" w:space="0" w:color="auto"/>
            <w:right w:val="none" w:sz="0" w:space="0" w:color="auto"/>
          </w:divBdr>
          <w:divsChild>
            <w:div w:id="1105885742">
              <w:marLeft w:val="0"/>
              <w:marRight w:val="0"/>
              <w:marTop w:val="0"/>
              <w:marBottom w:val="0"/>
              <w:divBdr>
                <w:top w:val="none" w:sz="0" w:space="0" w:color="auto"/>
                <w:left w:val="none" w:sz="0" w:space="0" w:color="auto"/>
                <w:bottom w:val="none" w:sz="0" w:space="0" w:color="auto"/>
                <w:right w:val="none" w:sz="0" w:space="0" w:color="auto"/>
              </w:divBdr>
            </w:div>
            <w:div w:id="828256030">
              <w:marLeft w:val="0"/>
              <w:marRight w:val="0"/>
              <w:marTop w:val="0"/>
              <w:marBottom w:val="0"/>
              <w:divBdr>
                <w:top w:val="none" w:sz="0" w:space="0" w:color="auto"/>
                <w:left w:val="none" w:sz="0" w:space="0" w:color="auto"/>
                <w:bottom w:val="none" w:sz="0" w:space="0" w:color="auto"/>
                <w:right w:val="none" w:sz="0" w:space="0" w:color="auto"/>
              </w:divBdr>
            </w:div>
            <w:div w:id="4128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1233</Words>
  <Characters>7278</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Šenigla</dc:creator>
  <cp:keywords/>
  <dc:description/>
  <cp:lastModifiedBy>Roman Šenigla</cp:lastModifiedBy>
  <cp:revision>1</cp:revision>
  <dcterms:created xsi:type="dcterms:W3CDTF">2025-05-11T19:45:00Z</dcterms:created>
  <dcterms:modified xsi:type="dcterms:W3CDTF">2025-05-11T19:50:00Z</dcterms:modified>
</cp:coreProperties>
</file>